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543" w:rsidRDefault="0039504D" w:rsidP="000A15E7">
      <w:pPr>
        <w:pStyle w:val="Titre"/>
        <w:outlineLvl w:val="0"/>
        <w:rPr>
          <w:rFonts w:ascii="Verdana" w:hAnsi="Verdana" w:cs="Calibri"/>
          <w:bCs w:val="0"/>
          <w:iCs/>
          <w:noProof/>
          <w:sz w:val="28"/>
          <w:szCs w:val="28"/>
        </w:rPr>
      </w:pPr>
      <w:r w:rsidRPr="007F095F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1021EA36" wp14:editId="0022E41A">
            <wp:simplePos x="0" y="0"/>
            <wp:positionH relativeFrom="page">
              <wp:posOffset>190195</wp:posOffset>
            </wp:positionH>
            <wp:positionV relativeFrom="page">
              <wp:posOffset>329184</wp:posOffset>
            </wp:positionV>
            <wp:extent cx="651069" cy="65105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154" cy="6571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1AA" w:rsidRPr="007F095F">
        <w:rPr>
          <w:rFonts w:ascii="Verdana" w:hAnsi="Verdana" w:cs="Calibri"/>
          <w:bCs w:val="0"/>
          <w:iCs/>
          <w:noProof/>
          <w:sz w:val="28"/>
          <w:szCs w:val="28"/>
        </w:rPr>
        <w:t>AGENT</w:t>
      </w:r>
      <w:r w:rsidR="000A15E7" w:rsidRPr="007F095F">
        <w:rPr>
          <w:rFonts w:ascii="Verdana" w:hAnsi="Verdana" w:cs="Calibri"/>
          <w:bCs w:val="0"/>
          <w:iCs/>
          <w:noProof/>
          <w:sz w:val="28"/>
          <w:szCs w:val="28"/>
        </w:rPr>
        <w:t>E/AGENT</w:t>
      </w:r>
      <w:r w:rsidR="006E41AA" w:rsidRPr="007F095F">
        <w:rPr>
          <w:rFonts w:ascii="Verdana" w:hAnsi="Verdana" w:cs="Calibri"/>
          <w:bCs w:val="0"/>
          <w:iCs/>
          <w:noProof/>
          <w:sz w:val="28"/>
          <w:szCs w:val="28"/>
        </w:rPr>
        <w:t xml:space="preserve"> D’ACCUEIL ET DE M</w:t>
      </w:r>
      <w:r w:rsidR="007F095F">
        <w:rPr>
          <w:rFonts w:ascii="Verdana" w:hAnsi="Verdana" w:cs="Calibri"/>
          <w:bCs w:val="0"/>
          <w:iCs/>
          <w:noProof/>
          <w:sz w:val="28"/>
          <w:szCs w:val="28"/>
        </w:rPr>
        <w:t>É</w:t>
      </w:r>
      <w:r w:rsidR="006E41AA" w:rsidRPr="007F095F">
        <w:rPr>
          <w:rFonts w:ascii="Verdana" w:hAnsi="Verdana" w:cs="Calibri"/>
          <w:bCs w:val="0"/>
          <w:iCs/>
          <w:noProof/>
          <w:sz w:val="28"/>
          <w:szCs w:val="28"/>
        </w:rPr>
        <w:t>DIATION</w:t>
      </w:r>
    </w:p>
    <w:p w:rsidR="007F095F" w:rsidRDefault="007F095F" w:rsidP="000A15E7">
      <w:pPr>
        <w:pStyle w:val="Titre"/>
        <w:outlineLvl w:val="0"/>
        <w:rPr>
          <w:rFonts w:ascii="Verdana" w:hAnsi="Verdana" w:cs="Calibri"/>
          <w:caps/>
          <w:sz w:val="28"/>
          <w:szCs w:val="28"/>
        </w:rPr>
      </w:pPr>
    </w:p>
    <w:p w:rsidR="007F095F" w:rsidRPr="007F095F" w:rsidRDefault="007F095F" w:rsidP="000A15E7">
      <w:pPr>
        <w:pStyle w:val="Titre"/>
        <w:outlineLvl w:val="0"/>
        <w:rPr>
          <w:rFonts w:ascii="Verdana" w:hAnsi="Verdana" w:cs="Calibri"/>
          <w:caps/>
          <w:sz w:val="28"/>
          <w:szCs w:val="28"/>
        </w:rPr>
      </w:pPr>
    </w:p>
    <w:p w:rsidR="000A15E7" w:rsidRPr="007F095F" w:rsidRDefault="000A15E7">
      <w:pPr>
        <w:pStyle w:val="Titre"/>
        <w:outlineLvl w:val="0"/>
        <w:rPr>
          <w:rFonts w:ascii="Verdana" w:hAnsi="Verdana" w:cs="Calibri"/>
          <w:sz w:val="10"/>
        </w:rPr>
      </w:pPr>
    </w:p>
    <w:p w:rsidR="000A15E7" w:rsidRPr="007F095F" w:rsidRDefault="0075389B" w:rsidP="000A15E7">
      <w:pPr>
        <w:pStyle w:val="Titre"/>
        <w:outlineLvl w:val="0"/>
        <w:rPr>
          <w:rFonts w:ascii="Verdana" w:hAnsi="Verdana" w:cs="Calibri"/>
          <w:sz w:val="20"/>
          <w:szCs w:val="20"/>
        </w:rPr>
      </w:pPr>
      <w:r w:rsidRPr="007F095F">
        <w:rPr>
          <w:rFonts w:ascii="Verdana" w:hAnsi="Verdana" w:cs="Calibri"/>
          <w:sz w:val="20"/>
          <w:szCs w:val="20"/>
        </w:rPr>
        <w:t xml:space="preserve">Pôle éducation et vie de la cité </w:t>
      </w:r>
      <w:r w:rsidR="000A15E7" w:rsidRPr="007F095F">
        <w:rPr>
          <w:rFonts w:ascii="Verdana" w:hAnsi="Verdana" w:cs="Calibri"/>
          <w:sz w:val="20"/>
          <w:szCs w:val="20"/>
        </w:rPr>
        <w:t>–</w:t>
      </w:r>
      <w:r w:rsidRPr="007F095F">
        <w:rPr>
          <w:rFonts w:ascii="Verdana" w:hAnsi="Verdana" w:cs="Calibri"/>
          <w:sz w:val="20"/>
          <w:szCs w:val="20"/>
        </w:rPr>
        <w:t xml:space="preserve"> PEVC</w:t>
      </w:r>
      <w:r w:rsidR="000A15E7" w:rsidRPr="007F095F">
        <w:rPr>
          <w:rFonts w:ascii="Verdana" w:hAnsi="Verdana" w:cs="Calibri"/>
          <w:sz w:val="20"/>
          <w:szCs w:val="20"/>
        </w:rPr>
        <w:t xml:space="preserve"> </w:t>
      </w:r>
      <w:r w:rsidRPr="007F095F">
        <w:rPr>
          <w:rFonts w:ascii="Verdana" w:hAnsi="Verdana" w:cs="Calibri"/>
          <w:sz w:val="20"/>
          <w:szCs w:val="20"/>
        </w:rPr>
        <w:t>/</w:t>
      </w:r>
      <w:r w:rsidR="000A15E7" w:rsidRPr="007F095F">
        <w:rPr>
          <w:rFonts w:ascii="Verdana" w:hAnsi="Verdana" w:cs="Calibri"/>
          <w:sz w:val="20"/>
          <w:szCs w:val="20"/>
        </w:rPr>
        <w:t xml:space="preserve"> </w:t>
      </w:r>
      <w:r w:rsidRPr="007F095F">
        <w:rPr>
          <w:rFonts w:ascii="Verdana" w:hAnsi="Verdana" w:cs="Calibri"/>
          <w:sz w:val="20"/>
          <w:szCs w:val="20"/>
        </w:rPr>
        <w:t>Direction de la culture et patrimoine – DCP</w:t>
      </w:r>
      <w:r w:rsidR="000A15E7" w:rsidRPr="007F095F">
        <w:rPr>
          <w:rFonts w:ascii="Verdana" w:hAnsi="Verdana" w:cs="Calibri"/>
          <w:sz w:val="20"/>
          <w:szCs w:val="20"/>
        </w:rPr>
        <w:t xml:space="preserve"> </w:t>
      </w:r>
      <w:r w:rsidRPr="007F095F">
        <w:rPr>
          <w:rFonts w:ascii="Verdana" w:hAnsi="Verdana" w:cs="Calibri"/>
          <w:sz w:val="20"/>
          <w:szCs w:val="20"/>
        </w:rPr>
        <w:t>/</w:t>
      </w:r>
    </w:p>
    <w:p w:rsidR="007F1AA5" w:rsidRPr="007F095F" w:rsidRDefault="0075389B" w:rsidP="000A15E7">
      <w:pPr>
        <w:pStyle w:val="Titre"/>
        <w:outlineLvl w:val="0"/>
        <w:rPr>
          <w:rFonts w:ascii="Verdana" w:hAnsi="Verdana" w:cs="Calibri"/>
          <w:sz w:val="20"/>
          <w:szCs w:val="20"/>
        </w:rPr>
      </w:pPr>
      <w:r w:rsidRPr="007F095F">
        <w:rPr>
          <w:rFonts w:ascii="Verdana" w:hAnsi="Verdana" w:cs="Calibri"/>
          <w:sz w:val="20"/>
          <w:szCs w:val="20"/>
        </w:rPr>
        <w:t>Service du patrimoine et des archives</w:t>
      </w:r>
      <w:r w:rsidR="000A15E7" w:rsidRPr="007F095F">
        <w:rPr>
          <w:rFonts w:ascii="Verdana" w:hAnsi="Verdana" w:cs="Calibri"/>
          <w:sz w:val="20"/>
          <w:szCs w:val="20"/>
        </w:rPr>
        <w:t xml:space="preserve"> </w:t>
      </w:r>
    </w:p>
    <w:p w:rsidR="00970B4A" w:rsidRPr="007F095F" w:rsidRDefault="00970B4A" w:rsidP="00970B4A">
      <w:pPr>
        <w:pStyle w:val="Titre"/>
        <w:outlineLvl w:val="0"/>
        <w:rPr>
          <w:rFonts w:ascii="Verdana" w:hAnsi="Verdana" w:cs="Calibri"/>
          <w:b w:val="0"/>
          <w:bCs w:val="0"/>
          <w:i/>
          <w:iCs/>
          <w:sz w:val="20"/>
          <w:szCs w:val="20"/>
        </w:rPr>
      </w:pPr>
      <w:r w:rsidRPr="007F095F">
        <w:rPr>
          <w:rFonts w:ascii="Verdana" w:hAnsi="Verdana" w:cs="Calibri"/>
          <w:b w:val="0"/>
          <w:bCs w:val="0"/>
          <w:i/>
          <w:iCs/>
          <w:sz w:val="20"/>
          <w:szCs w:val="20"/>
          <w:u w:val="single"/>
        </w:rPr>
        <w:t>Lieu d’affectation</w:t>
      </w:r>
      <w:r w:rsidRPr="007F095F">
        <w:rPr>
          <w:rFonts w:ascii="Verdana" w:hAnsi="Verdana" w:cs="Calibri"/>
          <w:b w:val="0"/>
          <w:bCs w:val="0"/>
          <w:i/>
          <w:iCs/>
          <w:sz w:val="20"/>
          <w:szCs w:val="20"/>
        </w:rPr>
        <w:t> : Hôtel Gabriel</w:t>
      </w:r>
    </w:p>
    <w:p w:rsidR="007F1AA5" w:rsidRPr="007F095F" w:rsidRDefault="007F1AA5">
      <w:pPr>
        <w:jc w:val="center"/>
        <w:rPr>
          <w:rFonts w:ascii="Verdana" w:hAnsi="Verdana" w:cs="Calibri"/>
          <w:sz w:val="10"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2735"/>
        <w:gridCol w:w="1801"/>
        <w:gridCol w:w="3827"/>
      </w:tblGrid>
      <w:tr w:rsidR="00F96F76" w:rsidRPr="007F095F" w:rsidTr="008629C5">
        <w:trPr>
          <w:trHeight w:val="300"/>
          <w:jc w:val="center"/>
        </w:trPr>
        <w:tc>
          <w:tcPr>
            <w:tcW w:w="5707" w:type="dxa"/>
            <w:gridSpan w:val="2"/>
            <w:tcBorders>
              <w:right w:val="dashed" w:sz="8" w:space="0" w:color="auto"/>
            </w:tcBorders>
          </w:tcPr>
          <w:p w:rsidR="00F96F76" w:rsidRPr="007F095F" w:rsidRDefault="00F96F76">
            <w:pPr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7F095F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Cadre statutaire </w:t>
            </w:r>
          </w:p>
          <w:p w:rsidR="00F96F76" w:rsidRPr="007F095F" w:rsidRDefault="00F96F76" w:rsidP="00F96F76">
            <w:pPr>
              <w:numPr>
                <w:ilvl w:val="0"/>
                <w:numId w:val="2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b/>
                <w:bCs/>
                <w:sz w:val="16"/>
                <w:szCs w:val="16"/>
              </w:rPr>
              <w:t>Catégorie :</w:t>
            </w:r>
            <w:r w:rsidRPr="007F095F">
              <w:rPr>
                <w:rFonts w:ascii="Verdana" w:hAnsi="Verdana" w:cs="Calibri"/>
                <w:sz w:val="16"/>
                <w:szCs w:val="16"/>
              </w:rPr>
              <w:t xml:space="preserve"> C</w:t>
            </w:r>
          </w:p>
          <w:p w:rsidR="00F96F76" w:rsidRPr="007F095F" w:rsidRDefault="00F96F76" w:rsidP="00F96F76">
            <w:pPr>
              <w:numPr>
                <w:ilvl w:val="0"/>
                <w:numId w:val="2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b/>
                <w:bCs/>
                <w:sz w:val="16"/>
                <w:szCs w:val="16"/>
              </w:rPr>
              <w:t>Filière :</w:t>
            </w:r>
            <w:r w:rsidRPr="007F095F">
              <w:rPr>
                <w:rFonts w:ascii="Verdana" w:hAnsi="Verdana" w:cs="Calibri"/>
                <w:sz w:val="16"/>
                <w:szCs w:val="16"/>
              </w:rPr>
              <w:t xml:space="preserve"> Culturelle</w:t>
            </w:r>
          </w:p>
          <w:p w:rsidR="00F96F76" w:rsidRPr="007F095F" w:rsidRDefault="00F96F76" w:rsidP="00F96F76">
            <w:pPr>
              <w:numPr>
                <w:ilvl w:val="0"/>
                <w:numId w:val="2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b/>
                <w:bCs/>
                <w:sz w:val="16"/>
                <w:szCs w:val="16"/>
              </w:rPr>
              <w:t>Cadre d’emplois :</w:t>
            </w:r>
            <w:r w:rsidRPr="007F095F">
              <w:rPr>
                <w:rFonts w:ascii="Verdana" w:hAnsi="Verdana" w:cs="Calibri"/>
                <w:sz w:val="16"/>
                <w:szCs w:val="16"/>
              </w:rPr>
              <w:t xml:space="preserve"> Adjoints du patrimoine</w:t>
            </w:r>
          </w:p>
        </w:tc>
        <w:tc>
          <w:tcPr>
            <w:tcW w:w="1801" w:type="dxa"/>
            <w:tcBorders>
              <w:right w:val="single" w:sz="4" w:space="0" w:color="auto"/>
            </w:tcBorders>
          </w:tcPr>
          <w:p w:rsidR="00F96F76" w:rsidRPr="007F095F" w:rsidRDefault="00F96F76" w:rsidP="00F96F76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7F095F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Cotation RIFSEEP</w:t>
            </w:r>
          </w:p>
          <w:p w:rsidR="00F96F76" w:rsidRPr="007F095F" w:rsidRDefault="00F96F76" w:rsidP="00F96F76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</w:p>
          <w:p w:rsidR="00F96F76" w:rsidRPr="007F095F" w:rsidRDefault="00F96F76" w:rsidP="00672A0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bCs/>
                <w:sz w:val="16"/>
                <w:szCs w:val="16"/>
              </w:rPr>
              <w:t>C</w:t>
            </w:r>
            <w:r w:rsidR="00672A0A" w:rsidRPr="007F095F">
              <w:rPr>
                <w:rFonts w:ascii="Verdana" w:hAnsi="Verdana" w:cs="Calibri"/>
                <w:bCs/>
                <w:sz w:val="16"/>
                <w:szCs w:val="16"/>
              </w:rPr>
              <w:t>3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96F76" w:rsidRPr="007F095F" w:rsidRDefault="00F96F76" w:rsidP="00F9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Temps de travail</w:t>
            </w:r>
          </w:p>
          <w:p w:rsidR="00F96F76" w:rsidRPr="007F095F" w:rsidRDefault="00F96F76" w:rsidP="00F9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  <w:p w:rsidR="008629C5" w:rsidRDefault="00F96F76" w:rsidP="00F96F76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sz w:val="16"/>
                <w:szCs w:val="16"/>
              </w:rPr>
              <w:t xml:space="preserve">Temps </w:t>
            </w:r>
            <w:r w:rsidR="007F095F">
              <w:rPr>
                <w:rFonts w:ascii="Verdana" w:hAnsi="Verdana" w:cs="Calibri"/>
                <w:sz w:val="16"/>
                <w:szCs w:val="16"/>
              </w:rPr>
              <w:t>n</w:t>
            </w:r>
            <w:r w:rsidR="007F095F" w:rsidRPr="007F095F">
              <w:rPr>
                <w:rFonts w:ascii="Verdana" w:hAnsi="Verdana" w:cs="Calibri"/>
                <w:sz w:val="16"/>
                <w:szCs w:val="16"/>
              </w:rPr>
              <w:t>on-complet</w:t>
            </w:r>
            <w:r w:rsidR="008629C5">
              <w:rPr>
                <w:rFonts w:ascii="Verdana" w:hAnsi="Verdana" w:cs="Calibri"/>
                <w:sz w:val="16"/>
                <w:szCs w:val="16"/>
              </w:rPr>
              <w:t xml:space="preserve"> </w:t>
            </w:r>
          </w:p>
          <w:p w:rsidR="00F96F76" w:rsidRPr="007F095F" w:rsidRDefault="008629C5" w:rsidP="008629C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(</w:t>
            </w:r>
            <w:proofErr w:type="gramStart"/>
            <w:r>
              <w:rPr>
                <w:rFonts w:ascii="Verdana" w:hAnsi="Verdana" w:cs="Calibri"/>
                <w:sz w:val="16"/>
                <w:szCs w:val="16"/>
              </w:rPr>
              <w:t>entre</w:t>
            </w:r>
            <w:proofErr w:type="gramEnd"/>
            <w:r>
              <w:rPr>
                <w:rFonts w:ascii="Verdana" w:hAnsi="Verdana" w:cs="Calibri"/>
                <w:sz w:val="16"/>
                <w:szCs w:val="16"/>
              </w:rPr>
              <w:t xml:space="preserve"> 60 et 65%)</w:t>
            </w:r>
          </w:p>
        </w:tc>
      </w:tr>
      <w:tr w:rsidR="007F1AA5" w:rsidRPr="007F095F" w:rsidTr="007F095F">
        <w:trPr>
          <w:trHeight w:val="641"/>
          <w:jc w:val="center"/>
        </w:trPr>
        <w:tc>
          <w:tcPr>
            <w:tcW w:w="2972" w:type="dxa"/>
          </w:tcPr>
          <w:p w:rsidR="007F1AA5" w:rsidRPr="007F095F" w:rsidRDefault="007F1AA5" w:rsidP="00EF6394">
            <w:pPr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7F095F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Situation fonctionnelle</w:t>
            </w:r>
          </w:p>
          <w:p w:rsidR="007F1AA5" w:rsidRPr="007F095F" w:rsidRDefault="007F1AA5" w:rsidP="00136307">
            <w:pPr>
              <w:numPr>
                <w:ilvl w:val="0"/>
                <w:numId w:val="2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7F095F">
              <w:rPr>
                <w:rFonts w:ascii="Verdana" w:hAnsi="Verdana" w:cs="Calibri"/>
                <w:b/>
                <w:bCs/>
                <w:sz w:val="16"/>
                <w:szCs w:val="16"/>
              </w:rPr>
              <w:t>Référent hiérarchique</w:t>
            </w:r>
          </w:p>
          <w:p w:rsidR="007F1AA5" w:rsidRPr="007F095F" w:rsidRDefault="007F1AA5">
            <w:pPr>
              <w:numPr>
                <w:ilvl w:val="0"/>
                <w:numId w:val="2"/>
              </w:numPr>
              <w:rPr>
                <w:rFonts w:ascii="Verdana" w:hAnsi="Verdana" w:cs="Calibri"/>
                <w:bCs/>
                <w:sz w:val="16"/>
                <w:szCs w:val="16"/>
              </w:rPr>
            </w:pPr>
            <w:r w:rsidRPr="007F095F">
              <w:rPr>
                <w:rFonts w:ascii="Verdana" w:hAnsi="Verdana" w:cs="Calibri"/>
                <w:b/>
                <w:bCs/>
                <w:sz w:val="16"/>
                <w:szCs w:val="16"/>
              </w:rPr>
              <w:t>Positionnement</w:t>
            </w:r>
          </w:p>
        </w:tc>
        <w:tc>
          <w:tcPr>
            <w:tcW w:w="8363" w:type="dxa"/>
            <w:gridSpan w:val="3"/>
          </w:tcPr>
          <w:p w:rsidR="007F1AA5" w:rsidRPr="007F095F" w:rsidRDefault="007F1AA5" w:rsidP="003E0E7E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E363C6" w:rsidRPr="007F095F" w:rsidRDefault="00E363C6" w:rsidP="00E363C6">
            <w:pPr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sz w:val="16"/>
                <w:szCs w:val="16"/>
              </w:rPr>
              <w:t>Responsable du secteur ressources et médiation</w:t>
            </w:r>
          </w:p>
          <w:p w:rsidR="007F1AA5" w:rsidRPr="007F095F" w:rsidRDefault="00432B9F" w:rsidP="001E6F47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sz w:val="16"/>
                <w:szCs w:val="16"/>
              </w:rPr>
              <w:t xml:space="preserve">Au sein </w:t>
            </w:r>
            <w:r w:rsidR="00E363C6" w:rsidRPr="007F095F">
              <w:rPr>
                <w:rFonts w:ascii="Verdana" w:hAnsi="Verdana" w:cs="Calibri"/>
                <w:sz w:val="16"/>
                <w:szCs w:val="16"/>
              </w:rPr>
              <w:t>d’une équipe</w:t>
            </w:r>
            <w:r w:rsidR="00321312" w:rsidRPr="007F095F">
              <w:rPr>
                <w:rFonts w:ascii="Verdana" w:hAnsi="Verdana" w:cs="Calibri"/>
                <w:sz w:val="16"/>
                <w:szCs w:val="16"/>
              </w:rPr>
              <w:t xml:space="preserve"> de 4 personnes, en binôme</w:t>
            </w:r>
            <w:r w:rsidR="007F095F">
              <w:rPr>
                <w:rFonts w:ascii="Verdana" w:hAnsi="Verdana" w:cs="Calibri"/>
                <w:sz w:val="16"/>
                <w:szCs w:val="16"/>
              </w:rPr>
              <w:t>.</w:t>
            </w:r>
          </w:p>
        </w:tc>
      </w:tr>
      <w:tr w:rsidR="007F1AA5" w:rsidRPr="007F095F" w:rsidTr="007F095F">
        <w:trPr>
          <w:trHeight w:val="188"/>
          <w:jc w:val="center"/>
        </w:trPr>
        <w:tc>
          <w:tcPr>
            <w:tcW w:w="2972" w:type="dxa"/>
          </w:tcPr>
          <w:p w:rsidR="007F1AA5" w:rsidRPr="007F095F" w:rsidRDefault="007F1AA5" w:rsidP="00EF6394">
            <w:pPr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7F095F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Relations fonctionnelles</w:t>
            </w:r>
          </w:p>
          <w:p w:rsidR="007F1AA5" w:rsidRPr="007F095F" w:rsidRDefault="007F1AA5">
            <w:pPr>
              <w:numPr>
                <w:ilvl w:val="0"/>
                <w:numId w:val="2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7F095F">
              <w:rPr>
                <w:rFonts w:ascii="Verdana" w:hAnsi="Verdana" w:cs="Calibri"/>
                <w:b/>
                <w:bCs/>
                <w:sz w:val="16"/>
                <w:szCs w:val="16"/>
              </w:rPr>
              <w:t>Internes</w:t>
            </w:r>
          </w:p>
          <w:p w:rsidR="007F1AA5" w:rsidRPr="007F095F" w:rsidRDefault="007F1AA5">
            <w:pPr>
              <w:numPr>
                <w:ilvl w:val="0"/>
                <w:numId w:val="2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7F095F">
              <w:rPr>
                <w:rFonts w:ascii="Verdana" w:hAnsi="Verdana" w:cs="Calibri"/>
                <w:b/>
                <w:bCs/>
                <w:sz w:val="16"/>
                <w:szCs w:val="16"/>
              </w:rPr>
              <w:t>Externes</w:t>
            </w:r>
          </w:p>
        </w:tc>
        <w:tc>
          <w:tcPr>
            <w:tcW w:w="8363" w:type="dxa"/>
            <w:gridSpan w:val="3"/>
          </w:tcPr>
          <w:p w:rsidR="00970B4A" w:rsidRPr="007F095F" w:rsidRDefault="00970B4A" w:rsidP="003E0E7E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702543" w:rsidRPr="007F095F" w:rsidRDefault="00E361A0" w:rsidP="003E0E7E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sz w:val="16"/>
                <w:szCs w:val="16"/>
              </w:rPr>
              <w:t>Échanges quotidiens</w:t>
            </w:r>
            <w:r w:rsidR="00136307" w:rsidRPr="007F095F">
              <w:rPr>
                <w:rFonts w:ascii="Verdana" w:hAnsi="Verdana" w:cs="Calibri"/>
                <w:sz w:val="16"/>
                <w:szCs w:val="16"/>
              </w:rPr>
              <w:t xml:space="preserve"> avec les agents </w:t>
            </w:r>
            <w:r w:rsidRPr="007F095F">
              <w:rPr>
                <w:rFonts w:ascii="Verdana" w:hAnsi="Verdana" w:cs="Calibri"/>
                <w:sz w:val="16"/>
                <w:szCs w:val="16"/>
              </w:rPr>
              <w:t xml:space="preserve">du </w:t>
            </w:r>
            <w:r w:rsidR="000A15E7" w:rsidRPr="007F095F">
              <w:rPr>
                <w:rFonts w:ascii="Verdana" w:hAnsi="Verdana" w:cs="Calibri"/>
                <w:sz w:val="16"/>
                <w:szCs w:val="16"/>
              </w:rPr>
              <w:t xml:space="preserve">service - </w:t>
            </w:r>
            <w:r w:rsidR="00702543" w:rsidRPr="007F095F">
              <w:rPr>
                <w:rFonts w:ascii="Verdana" w:hAnsi="Verdana" w:cs="Calibri"/>
                <w:sz w:val="16"/>
                <w:szCs w:val="16"/>
              </w:rPr>
              <w:t xml:space="preserve">Échanges avec la </w:t>
            </w:r>
            <w:r w:rsidR="005C7583" w:rsidRPr="007F095F">
              <w:rPr>
                <w:rFonts w:ascii="Verdana" w:hAnsi="Verdana" w:cs="Calibri"/>
                <w:sz w:val="16"/>
                <w:szCs w:val="16"/>
              </w:rPr>
              <w:t>direction de la culture</w:t>
            </w:r>
          </w:p>
          <w:p w:rsidR="00E812BF" w:rsidRPr="007F095F" w:rsidRDefault="007F1AA5" w:rsidP="000A15E7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sz w:val="16"/>
                <w:szCs w:val="16"/>
              </w:rPr>
              <w:t xml:space="preserve">Contacts </w:t>
            </w:r>
            <w:r w:rsidR="00432B9F" w:rsidRPr="007F095F">
              <w:rPr>
                <w:rFonts w:ascii="Verdana" w:hAnsi="Verdana" w:cs="Calibri"/>
                <w:sz w:val="16"/>
                <w:szCs w:val="16"/>
              </w:rPr>
              <w:t>quotidiens</w:t>
            </w:r>
            <w:r w:rsidR="00432B9F" w:rsidRPr="007F095F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Pr="007F095F">
              <w:rPr>
                <w:rFonts w:ascii="Verdana" w:hAnsi="Verdana" w:cs="Calibri"/>
                <w:sz w:val="16"/>
                <w:szCs w:val="16"/>
              </w:rPr>
              <w:t xml:space="preserve">avec </w:t>
            </w:r>
            <w:r w:rsidR="003E0E7E" w:rsidRPr="007F095F">
              <w:rPr>
                <w:rFonts w:ascii="Verdana" w:hAnsi="Verdana" w:cs="Calibri"/>
                <w:sz w:val="16"/>
                <w:szCs w:val="16"/>
              </w:rPr>
              <w:t xml:space="preserve">le </w:t>
            </w:r>
            <w:r w:rsidR="00136307" w:rsidRPr="007F095F">
              <w:rPr>
                <w:rFonts w:ascii="Verdana" w:hAnsi="Verdana" w:cs="Calibri"/>
                <w:sz w:val="16"/>
                <w:szCs w:val="16"/>
              </w:rPr>
              <w:t>public</w:t>
            </w:r>
          </w:p>
        </w:tc>
      </w:tr>
      <w:tr w:rsidR="007F1AA5" w:rsidRPr="007F095F" w:rsidTr="007F095F">
        <w:trPr>
          <w:trHeight w:val="665"/>
          <w:jc w:val="center"/>
        </w:trPr>
        <w:tc>
          <w:tcPr>
            <w:tcW w:w="2972" w:type="dxa"/>
          </w:tcPr>
          <w:p w:rsidR="007F1AA5" w:rsidRPr="007F095F" w:rsidRDefault="007F1AA5" w:rsidP="00EF6394">
            <w:pPr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Mission principale</w:t>
            </w:r>
          </w:p>
        </w:tc>
        <w:tc>
          <w:tcPr>
            <w:tcW w:w="8363" w:type="dxa"/>
            <w:gridSpan w:val="3"/>
          </w:tcPr>
          <w:p w:rsidR="00C03C84" w:rsidRDefault="00C03C84" w:rsidP="00C03C84">
            <w:pPr>
              <w:jc w:val="both"/>
              <w:rPr>
                <w:rFonts w:ascii="Verdana" w:hAnsi="Verdana" w:cs="Calibri"/>
                <w:b/>
                <w:bCs/>
                <w:i/>
                <w:sz w:val="16"/>
                <w:szCs w:val="16"/>
              </w:rPr>
            </w:pPr>
            <w:r w:rsidRPr="007F095F">
              <w:rPr>
                <w:rFonts w:ascii="Verdana" w:hAnsi="Verdana" w:cs="Calibri"/>
                <w:b/>
                <w:bCs/>
                <w:i/>
                <w:sz w:val="16"/>
                <w:szCs w:val="16"/>
              </w:rPr>
              <w:t xml:space="preserve">Le Service Patrimoine et Archives a pour mission principale la sensibilisation des publics aux patrimoines, à travers la conservation, l’étude et la promotion des patrimoines de la Ville : archives, patrimoine bâti et mobilier. </w:t>
            </w:r>
          </w:p>
          <w:p w:rsidR="007F095F" w:rsidRPr="007F095F" w:rsidRDefault="007F095F" w:rsidP="00C03C84">
            <w:pPr>
              <w:jc w:val="both"/>
              <w:rPr>
                <w:rFonts w:ascii="Verdana" w:hAnsi="Verdana" w:cs="Calibri"/>
                <w:b/>
                <w:bCs/>
                <w:i/>
                <w:sz w:val="10"/>
                <w:szCs w:val="10"/>
              </w:rPr>
            </w:pPr>
          </w:p>
          <w:p w:rsidR="003A45C9" w:rsidRPr="007F095F" w:rsidRDefault="007F095F" w:rsidP="00432B9F">
            <w:pPr>
              <w:pStyle w:val="Corpsdetexte2"/>
              <w:jc w:val="both"/>
              <w:rPr>
                <w:rFonts w:ascii="Verdana" w:hAnsi="Verdana" w:cs="Calibri"/>
                <w:color w:val="auto"/>
                <w:sz w:val="16"/>
                <w:szCs w:val="16"/>
              </w:rPr>
            </w:pPr>
            <w:r w:rsidRPr="007F095F">
              <w:rPr>
                <w:rFonts w:ascii="Verdana" w:hAnsi="Verdana" w:cs="Calibri"/>
                <w:color w:val="auto"/>
                <w:sz w:val="16"/>
                <w:szCs w:val="16"/>
              </w:rPr>
              <w:t>D</w:t>
            </w:r>
            <w:r w:rsidRPr="007F095F">
              <w:rPr>
                <w:rFonts w:ascii="Verdana" w:hAnsi="Verdana"/>
                <w:color w:val="auto"/>
                <w:sz w:val="16"/>
                <w:szCs w:val="16"/>
              </w:rPr>
              <w:t>ans ce cadre, v</w:t>
            </w:r>
            <w:r w:rsidR="003A45C9" w:rsidRPr="007F095F">
              <w:rPr>
                <w:rFonts w:ascii="Verdana" w:hAnsi="Verdana" w:cs="Calibri"/>
                <w:color w:val="auto"/>
                <w:sz w:val="16"/>
                <w:szCs w:val="16"/>
              </w:rPr>
              <w:t xml:space="preserve">ous </w:t>
            </w:r>
            <w:r w:rsidR="00F300C1" w:rsidRPr="007F095F">
              <w:rPr>
                <w:rFonts w:ascii="Verdana" w:hAnsi="Verdana" w:cs="Calibri"/>
                <w:color w:val="auto"/>
                <w:sz w:val="16"/>
                <w:szCs w:val="16"/>
              </w:rPr>
              <w:t xml:space="preserve">incarnez l’image de l’Hôtel Gabriel auprès des visiteurs et vous avez une mission de proximité avec les publics. Vous </w:t>
            </w:r>
            <w:r w:rsidR="003A45C9" w:rsidRPr="007F095F">
              <w:rPr>
                <w:rFonts w:ascii="Verdana" w:hAnsi="Verdana" w:cs="Calibri"/>
                <w:color w:val="auto"/>
                <w:sz w:val="16"/>
                <w:szCs w:val="16"/>
              </w:rPr>
              <w:t>accueillez</w:t>
            </w:r>
            <w:r w:rsidR="005C7583" w:rsidRPr="007F095F">
              <w:rPr>
                <w:rFonts w:ascii="Verdana" w:hAnsi="Verdana" w:cs="Calibri"/>
                <w:color w:val="auto"/>
                <w:sz w:val="16"/>
                <w:szCs w:val="16"/>
              </w:rPr>
              <w:t xml:space="preserve"> le public de l’Hôtel Gabriel, orient</w:t>
            </w:r>
            <w:r w:rsidR="00432B9F" w:rsidRPr="007F095F">
              <w:rPr>
                <w:rFonts w:ascii="Verdana" w:hAnsi="Verdana" w:cs="Calibri"/>
                <w:color w:val="auto"/>
                <w:sz w:val="16"/>
                <w:szCs w:val="16"/>
              </w:rPr>
              <w:t>ez et renseignez les visiteurs (accueil physique et téléphonique)</w:t>
            </w:r>
            <w:r w:rsidR="00230342" w:rsidRPr="007F095F">
              <w:rPr>
                <w:rFonts w:ascii="Verdana" w:hAnsi="Verdana" w:cs="Calibri"/>
                <w:color w:val="auto"/>
                <w:sz w:val="16"/>
                <w:szCs w:val="16"/>
              </w:rPr>
              <w:t xml:space="preserve"> et assurez les ventes (régisseur suppléant)</w:t>
            </w:r>
            <w:r w:rsidR="00970B4A" w:rsidRPr="007F095F">
              <w:rPr>
                <w:rFonts w:ascii="Verdana" w:hAnsi="Verdana" w:cs="Calibri"/>
                <w:color w:val="auto"/>
                <w:sz w:val="16"/>
                <w:szCs w:val="16"/>
              </w:rPr>
              <w:t>.</w:t>
            </w:r>
            <w:r w:rsidR="003A45C9" w:rsidRPr="007F095F">
              <w:rPr>
                <w:rFonts w:ascii="Verdana" w:hAnsi="Verdana" w:cs="Calibri"/>
                <w:color w:val="auto"/>
                <w:sz w:val="16"/>
                <w:szCs w:val="16"/>
              </w:rPr>
              <w:t xml:space="preserve"> </w:t>
            </w:r>
            <w:r w:rsidR="00F76A50" w:rsidRPr="007F095F">
              <w:rPr>
                <w:rFonts w:ascii="Verdana" w:hAnsi="Verdana" w:cs="Calibri"/>
                <w:color w:val="auto"/>
                <w:sz w:val="16"/>
                <w:szCs w:val="16"/>
              </w:rPr>
              <w:t>Vous êtes également en charge d’actions de médiation de proximité</w:t>
            </w:r>
            <w:r w:rsidR="00230342" w:rsidRPr="007F095F">
              <w:rPr>
                <w:rFonts w:ascii="Verdana" w:hAnsi="Verdana" w:cs="Calibri"/>
                <w:color w:val="auto"/>
                <w:sz w:val="16"/>
                <w:szCs w:val="16"/>
              </w:rPr>
              <w:t xml:space="preserve"> et du suivi de la communication quotidienne du service.</w:t>
            </w:r>
          </w:p>
        </w:tc>
      </w:tr>
      <w:tr w:rsidR="007F1AA5" w:rsidRPr="007F095F" w:rsidTr="007F095F">
        <w:trPr>
          <w:trHeight w:val="4356"/>
          <w:jc w:val="center"/>
        </w:trPr>
        <w:tc>
          <w:tcPr>
            <w:tcW w:w="2972" w:type="dxa"/>
          </w:tcPr>
          <w:p w:rsidR="007F1AA5" w:rsidRPr="007F095F" w:rsidRDefault="007F1AA5" w:rsidP="00EF6394">
            <w:pPr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Activités du poste</w:t>
            </w:r>
          </w:p>
        </w:tc>
        <w:tc>
          <w:tcPr>
            <w:tcW w:w="8363" w:type="dxa"/>
            <w:gridSpan w:val="3"/>
          </w:tcPr>
          <w:p w:rsidR="00EB4170" w:rsidRDefault="00EB4170" w:rsidP="007F095F">
            <w:pPr>
              <w:pStyle w:val="Paragraphedeliste"/>
              <w:numPr>
                <w:ilvl w:val="0"/>
                <w:numId w:val="12"/>
              </w:numPr>
              <w:jc w:val="center"/>
              <w:rPr>
                <w:rFonts w:ascii="Verdana" w:hAnsi="Verdana" w:cs="Calibri"/>
                <w:b/>
                <w:sz w:val="16"/>
                <w:szCs w:val="16"/>
                <w:u w:val="single"/>
              </w:rPr>
            </w:pPr>
            <w:r w:rsidRPr="007F095F">
              <w:rPr>
                <w:rFonts w:ascii="Verdana" w:hAnsi="Verdana" w:cs="Calibri"/>
                <w:b/>
                <w:sz w:val="16"/>
                <w:szCs w:val="16"/>
                <w:u w:val="single"/>
              </w:rPr>
              <w:t>A l’accueil</w:t>
            </w:r>
          </w:p>
          <w:p w:rsidR="007F095F" w:rsidRPr="007F095F" w:rsidRDefault="007F095F" w:rsidP="007F095F">
            <w:pPr>
              <w:pStyle w:val="Paragraphedeliste"/>
              <w:rPr>
                <w:rFonts w:ascii="Verdana" w:hAnsi="Verdana" w:cs="Calibri"/>
                <w:b/>
                <w:sz w:val="10"/>
                <w:szCs w:val="10"/>
                <w:u w:val="single"/>
              </w:rPr>
            </w:pPr>
          </w:p>
          <w:p w:rsidR="004B59BA" w:rsidRPr="007F095F" w:rsidRDefault="00EB4170" w:rsidP="004B59BA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7F095F">
              <w:rPr>
                <w:rFonts w:ascii="Verdana" w:hAnsi="Verdana" w:cs="Calibri"/>
                <w:b/>
                <w:sz w:val="16"/>
                <w:szCs w:val="16"/>
              </w:rPr>
              <w:t xml:space="preserve">● </w:t>
            </w:r>
            <w:r w:rsidR="004B59BA" w:rsidRPr="007F095F">
              <w:rPr>
                <w:rFonts w:ascii="Verdana" w:hAnsi="Verdana" w:cs="Calibri"/>
                <w:b/>
                <w:sz w:val="16"/>
                <w:szCs w:val="16"/>
              </w:rPr>
              <w:t>Accueil et renseignement du public</w:t>
            </w:r>
            <w:r w:rsidR="00ED1400" w:rsidRPr="007F095F">
              <w:rPr>
                <w:rFonts w:ascii="Verdana" w:hAnsi="Verdana" w:cs="Calibri"/>
                <w:b/>
                <w:sz w:val="16"/>
                <w:szCs w:val="16"/>
              </w:rPr>
              <w:t xml:space="preserve"> (physique et téléphonique)</w:t>
            </w:r>
          </w:p>
          <w:p w:rsidR="004B59BA" w:rsidRPr="007F095F" w:rsidRDefault="004B59BA" w:rsidP="004B59BA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sz w:val="16"/>
                <w:szCs w:val="16"/>
              </w:rPr>
              <w:t>Renseigner et orienter les visiteurs concernant le site de l’Enclos du port, la programmation patrimoine</w:t>
            </w:r>
            <w:r w:rsidR="00AE180F" w:rsidRPr="007F095F">
              <w:rPr>
                <w:rFonts w:ascii="Verdana" w:hAnsi="Verdana" w:cs="Calibri"/>
                <w:sz w:val="16"/>
                <w:szCs w:val="16"/>
              </w:rPr>
              <w:t xml:space="preserve"> et archives</w:t>
            </w:r>
            <w:r w:rsidR="00ED1400" w:rsidRPr="007F095F">
              <w:rPr>
                <w:rFonts w:ascii="Verdana" w:hAnsi="Verdana" w:cs="Calibri"/>
                <w:sz w:val="16"/>
                <w:szCs w:val="16"/>
              </w:rPr>
              <w:t xml:space="preserve"> pour les individuels, les groupes et les scolaires</w:t>
            </w:r>
            <w:r w:rsidRPr="007F095F">
              <w:rPr>
                <w:rFonts w:ascii="Verdana" w:hAnsi="Verdana" w:cs="Calibri"/>
                <w:sz w:val="16"/>
                <w:szCs w:val="16"/>
              </w:rPr>
              <w:t xml:space="preserve">, </w:t>
            </w:r>
            <w:r w:rsidR="00ED1400" w:rsidRPr="007F095F">
              <w:rPr>
                <w:rFonts w:ascii="Verdana" w:hAnsi="Verdana" w:cs="Calibri"/>
                <w:sz w:val="16"/>
                <w:szCs w:val="16"/>
              </w:rPr>
              <w:t>la visite de l’exposition au sein de l’Hôtel Gabriel</w:t>
            </w:r>
          </w:p>
          <w:p w:rsidR="004B59BA" w:rsidRPr="007F095F" w:rsidRDefault="00332936" w:rsidP="004B59BA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sz w:val="16"/>
                <w:szCs w:val="16"/>
              </w:rPr>
              <w:t>Gérer</w:t>
            </w:r>
            <w:r w:rsidR="004B59BA" w:rsidRPr="007F095F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BD4679" w:rsidRPr="007F095F">
              <w:rPr>
                <w:rFonts w:ascii="Verdana" w:hAnsi="Verdana" w:cs="Calibri"/>
                <w:sz w:val="16"/>
                <w:szCs w:val="16"/>
              </w:rPr>
              <w:t xml:space="preserve">l’espace d’accueil et d’information du public </w:t>
            </w:r>
          </w:p>
          <w:p w:rsidR="00F300C1" w:rsidRPr="007F095F" w:rsidRDefault="00F300C1" w:rsidP="0033293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sz w:val="16"/>
                <w:szCs w:val="16"/>
              </w:rPr>
              <w:t>Assurer une veille sur les espaces d’exposition et informer l</w:t>
            </w:r>
            <w:r w:rsidR="00ED1400" w:rsidRPr="007F095F">
              <w:rPr>
                <w:rFonts w:ascii="Verdana" w:hAnsi="Verdana" w:cs="Calibri"/>
                <w:sz w:val="16"/>
                <w:szCs w:val="16"/>
              </w:rPr>
              <w:t>a</w:t>
            </w:r>
            <w:r w:rsidRPr="007F095F">
              <w:rPr>
                <w:rFonts w:ascii="Verdana" w:hAnsi="Verdana" w:cs="Calibri"/>
                <w:sz w:val="16"/>
                <w:szCs w:val="16"/>
              </w:rPr>
              <w:t xml:space="preserve"> responsable hiérarchique</w:t>
            </w:r>
          </w:p>
          <w:p w:rsidR="00E361A0" w:rsidRPr="007F095F" w:rsidRDefault="00E361A0" w:rsidP="0033293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5D21AD" w:rsidRPr="007F095F" w:rsidRDefault="005D21AD" w:rsidP="005D21AD">
            <w:pPr>
              <w:jc w:val="both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7F095F">
              <w:rPr>
                <w:rFonts w:ascii="Verdana" w:hAnsi="Verdana" w:cstheme="minorHAnsi"/>
                <w:b/>
                <w:bCs/>
                <w:sz w:val="16"/>
                <w:szCs w:val="16"/>
              </w:rPr>
              <w:t>● Vente en ligne et au comptoir </w:t>
            </w:r>
          </w:p>
          <w:p w:rsidR="005D21AD" w:rsidRPr="007F095F" w:rsidRDefault="005D21AD" w:rsidP="005D21AD">
            <w:pPr>
              <w:jc w:val="both"/>
              <w:rPr>
                <w:rFonts w:ascii="Verdana" w:hAnsi="Verdana" w:cstheme="minorHAnsi"/>
                <w:sz w:val="16"/>
                <w:szCs w:val="16"/>
                <w:lang w:eastAsia="en-US"/>
              </w:rPr>
            </w:pPr>
            <w:r w:rsidRPr="007F095F">
              <w:rPr>
                <w:rFonts w:ascii="Verdana" w:hAnsi="Verdana" w:cstheme="minorHAnsi"/>
                <w:sz w:val="16"/>
                <w:szCs w:val="16"/>
              </w:rPr>
              <w:t>Assurer la vente au comptoir de la billetterie des visites guidées</w:t>
            </w:r>
          </w:p>
          <w:p w:rsidR="005D21AD" w:rsidRPr="007F095F" w:rsidRDefault="005D21AD" w:rsidP="005D21AD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7F095F">
              <w:rPr>
                <w:rFonts w:ascii="Verdana" w:hAnsi="Verdana" w:cstheme="minorHAnsi"/>
                <w:sz w:val="16"/>
                <w:szCs w:val="16"/>
              </w:rPr>
              <w:t>Assurer un suivi des ventes en ligne</w:t>
            </w:r>
          </w:p>
          <w:p w:rsidR="005D21AD" w:rsidRPr="007F095F" w:rsidRDefault="005D21AD" w:rsidP="005D21AD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7F095F">
              <w:rPr>
                <w:rFonts w:ascii="Verdana" w:hAnsi="Verdana" w:cstheme="minorHAnsi"/>
                <w:sz w:val="16"/>
                <w:szCs w:val="16"/>
              </w:rPr>
              <w:t>Effectuer l’état et contrôle de la caisse quotidiennement</w:t>
            </w:r>
          </w:p>
          <w:p w:rsidR="005D21AD" w:rsidRPr="007F095F" w:rsidRDefault="005D21AD" w:rsidP="005D21AD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7F095F">
              <w:rPr>
                <w:rFonts w:ascii="Verdana" w:hAnsi="Verdana" w:cstheme="minorHAnsi"/>
                <w:sz w:val="16"/>
                <w:szCs w:val="16"/>
              </w:rPr>
              <w:t>Être mandataire et travailler avec la régisseuse</w:t>
            </w:r>
          </w:p>
          <w:p w:rsidR="00D629BF" w:rsidRPr="007F095F" w:rsidRDefault="00D629BF" w:rsidP="0033293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EB4170" w:rsidRPr="007F095F" w:rsidRDefault="00EB4170" w:rsidP="007F095F">
            <w:pPr>
              <w:pStyle w:val="Paragraphedeliste"/>
              <w:numPr>
                <w:ilvl w:val="0"/>
                <w:numId w:val="12"/>
              </w:numPr>
              <w:jc w:val="center"/>
              <w:rPr>
                <w:rFonts w:ascii="Verdana" w:hAnsi="Verdana" w:cs="Calibri"/>
                <w:b/>
                <w:sz w:val="16"/>
                <w:szCs w:val="16"/>
                <w:u w:val="single"/>
              </w:rPr>
            </w:pPr>
            <w:r w:rsidRPr="007F095F">
              <w:rPr>
                <w:rFonts w:ascii="Verdana" w:hAnsi="Verdana" w:cs="Calibri"/>
                <w:b/>
                <w:sz w:val="16"/>
                <w:szCs w:val="16"/>
                <w:u w:val="single"/>
              </w:rPr>
              <w:t>Au sein de l’exposition « Cap vers le monde »</w:t>
            </w:r>
          </w:p>
          <w:p w:rsidR="007F095F" w:rsidRPr="007F095F" w:rsidRDefault="007F095F" w:rsidP="007F095F">
            <w:pPr>
              <w:pStyle w:val="Paragraphedeliste"/>
              <w:rPr>
                <w:rFonts w:ascii="Verdana" w:hAnsi="Verdana" w:cs="Calibri"/>
                <w:b/>
                <w:sz w:val="10"/>
                <w:szCs w:val="10"/>
              </w:rPr>
            </w:pPr>
          </w:p>
          <w:p w:rsidR="00EB4170" w:rsidRPr="007F095F" w:rsidRDefault="00EB4170" w:rsidP="0033293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sz w:val="16"/>
                <w:szCs w:val="16"/>
              </w:rPr>
              <w:t xml:space="preserve">● </w:t>
            </w:r>
            <w:r w:rsidRPr="007F095F">
              <w:rPr>
                <w:rFonts w:ascii="Verdana" w:hAnsi="Verdana" w:cs="Calibri"/>
                <w:b/>
                <w:sz w:val="16"/>
                <w:szCs w:val="16"/>
              </w:rPr>
              <w:t>Surveillance et entretien des espaces d’exposition</w:t>
            </w:r>
          </w:p>
          <w:p w:rsidR="00A325FF" w:rsidRPr="007F095F" w:rsidRDefault="00A325FF" w:rsidP="0033293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sz w:val="16"/>
                <w:szCs w:val="16"/>
              </w:rPr>
              <w:t>Assurer le confort des biens et du public</w:t>
            </w:r>
          </w:p>
          <w:p w:rsidR="00A325FF" w:rsidRPr="007F095F" w:rsidRDefault="00EB4170" w:rsidP="0033293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sz w:val="16"/>
                <w:szCs w:val="16"/>
              </w:rPr>
              <w:t>Participer à la sécurité du public dans un établissement de type ERP</w:t>
            </w:r>
          </w:p>
          <w:p w:rsidR="00A325FF" w:rsidRPr="007F095F" w:rsidRDefault="00EB4170" w:rsidP="0033293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sz w:val="16"/>
                <w:szCs w:val="16"/>
              </w:rPr>
              <w:t xml:space="preserve">Garantir les conditions d’accueil du public : vérifier le matériel nécessaire aux activités pour le jeune public, assurer </w:t>
            </w:r>
            <w:r w:rsidR="002D34E8">
              <w:rPr>
                <w:rFonts w:ascii="Verdana" w:hAnsi="Verdana" w:cs="Calibri"/>
                <w:sz w:val="16"/>
                <w:szCs w:val="16"/>
              </w:rPr>
              <w:t>l’approvisionnement en continu</w:t>
            </w:r>
            <w:r w:rsidRPr="007F095F">
              <w:rPr>
                <w:rFonts w:ascii="Verdana" w:hAnsi="Verdana" w:cs="Calibri"/>
                <w:sz w:val="16"/>
                <w:szCs w:val="16"/>
              </w:rPr>
              <w:t xml:space="preserve"> du matériel</w:t>
            </w:r>
          </w:p>
          <w:p w:rsidR="00A325FF" w:rsidRPr="007F095F" w:rsidRDefault="00A325FF" w:rsidP="0033293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D629BF" w:rsidRPr="007F095F" w:rsidRDefault="00E829E0" w:rsidP="00332936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7F095F">
              <w:rPr>
                <w:rFonts w:ascii="Verdana" w:hAnsi="Verdana" w:cs="Calibri"/>
                <w:b/>
                <w:sz w:val="16"/>
                <w:szCs w:val="16"/>
              </w:rPr>
              <w:t xml:space="preserve">● </w:t>
            </w:r>
            <w:r w:rsidR="00D629BF" w:rsidRPr="007F095F">
              <w:rPr>
                <w:rFonts w:ascii="Verdana" w:hAnsi="Verdana" w:cs="Calibri"/>
                <w:b/>
                <w:sz w:val="16"/>
                <w:szCs w:val="16"/>
              </w:rPr>
              <w:t>Médiation</w:t>
            </w:r>
          </w:p>
          <w:p w:rsidR="007D6E3C" w:rsidRPr="007F095F" w:rsidRDefault="00321312" w:rsidP="007D6E3C">
            <w:pPr>
              <w:rPr>
                <w:rFonts w:ascii="Verdana" w:hAnsi="Verdana" w:cstheme="minorHAns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sz w:val="16"/>
                <w:szCs w:val="16"/>
              </w:rPr>
              <w:t>A</w:t>
            </w:r>
            <w:r w:rsidR="00E829E0" w:rsidRPr="007F095F">
              <w:rPr>
                <w:rFonts w:ascii="Verdana" w:hAnsi="Verdana" w:cs="Calibri"/>
                <w:sz w:val="16"/>
                <w:szCs w:val="16"/>
              </w:rPr>
              <w:t xml:space="preserve"> destination du</w:t>
            </w:r>
            <w:r w:rsidR="00A325FF" w:rsidRPr="007F095F">
              <w:rPr>
                <w:rFonts w:ascii="Verdana" w:hAnsi="Verdana" w:cs="Calibri"/>
                <w:sz w:val="16"/>
                <w:szCs w:val="16"/>
              </w:rPr>
              <w:t xml:space="preserve"> grand public</w:t>
            </w:r>
            <w:r w:rsidR="00E829E0" w:rsidRPr="007F095F">
              <w:rPr>
                <w:rFonts w:ascii="Verdana" w:hAnsi="Verdana" w:cs="Calibri"/>
                <w:sz w:val="16"/>
                <w:szCs w:val="16"/>
              </w:rPr>
              <w:t xml:space="preserve"> : </w:t>
            </w:r>
            <w:r w:rsidR="007D6E3C" w:rsidRPr="007F095F">
              <w:rPr>
                <w:rFonts w:ascii="Verdana" w:hAnsi="Verdana" w:cstheme="minorHAnsi"/>
                <w:sz w:val="16"/>
                <w:szCs w:val="16"/>
              </w:rPr>
              <w:t>Assurer une médiation volante au sein de l’exposition</w:t>
            </w:r>
          </w:p>
          <w:p w:rsidR="00E829E0" w:rsidRPr="007F095F" w:rsidRDefault="00E829E0" w:rsidP="0033293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sz w:val="16"/>
                <w:szCs w:val="16"/>
              </w:rPr>
              <w:t>A destination jeune public</w:t>
            </w:r>
            <w:r w:rsidR="00321312" w:rsidRPr="007F095F">
              <w:rPr>
                <w:rFonts w:ascii="Verdana" w:hAnsi="Verdana" w:cs="Calibri"/>
                <w:sz w:val="16"/>
                <w:szCs w:val="16"/>
              </w:rPr>
              <w:t xml:space="preserve"> (individuel) : assurer le suivi des ateliers de création en compagnie d’un artiste</w:t>
            </w:r>
          </w:p>
          <w:p w:rsidR="00321312" w:rsidRPr="007F095F" w:rsidRDefault="00321312" w:rsidP="0033293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sz w:val="16"/>
                <w:szCs w:val="16"/>
              </w:rPr>
              <w:t>A destination des publics spécifiques : assurer une médiation adaptée de l’exposition adaptée au public spécifique et un accompagnement pour les structures jeune public</w:t>
            </w:r>
          </w:p>
          <w:p w:rsidR="00E829E0" w:rsidRPr="007F095F" w:rsidRDefault="00E829E0" w:rsidP="0033293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0A15E7" w:rsidRPr="007F095F" w:rsidRDefault="000A15E7" w:rsidP="000A15E7">
            <w:pPr>
              <w:jc w:val="both"/>
              <w:rPr>
                <w:rFonts w:ascii="Verdana" w:hAnsi="Verdana" w:cs="Calibri"/>
                <w:b/>
                <w:i/>
                <w:sz w:val="16"/>
                <w:szCs w:val="16"/>
              </w:rPr>
            </w:pPr>
            <w:r w:rsidRPr="007F095F">
              <w:rPr>
                <w:rFonts w:ascii="Verdana" w:hAnsi="Verdana" w:cs="Calibri"/>
                <w:b/>
                <w:i/>
                <w:sz w:val="16"/>
                <w:szCs w:val="16"/>
              </w:rPr>
              <w:t>Participer à toutes activités administratives rendues nécessaires pour les besoins du service</w:t>
            </w:r>
          </w:p>
        </w:tc>
      </w:tr>
      <w:tr w:rsidR="007F1AA5" w:rsidRPr="007F095F" w:rsidTr="007F095F">
        <w:trPr>
          <w:trHeight w:val="30"/>
          <w:jc w:val="center"/>
        </w:trPr>
        <w:tc>
          <w:tcPr>
            <w:tcW w:w="2972" w:type="dxa"/>
          </w:tcPr>
          <w:p w:rsidR="007F1AA5" w:rsidRPr="007F095F" w:rsidRDefault="007F1AA5" w:rsidP="00EF6394">
            <w:pPr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Compétences et qualités professionnelles requises</w:t>
            </w:r>
          </w:p>
        </w:tc>
        <w:tc>
          <w:tcPr>
            <w:tcW w:w="8363" w:type="dxa"/>
            <w:gridSpan w:val="3"/>
          </w:tcPr>
          <w:p w:rsidR="003E6D0B" w:rsidRPr="007F095F" w:rsidRDefault="003E6D0B" w:rsidP="003E6D0B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sz w:val="16"/>
                <w:szCs w:val="16"/>
              </w:rPr>
              <w:t xml:space="preserve">Connaissances en accueil touristique </w:t>
            </w:r>
            <w:r w:rsidR="00321312" w:rsidRPr="007F095F">
              <w:rPr>
                <w:rFonts w:ascii="Verdana" w:hAnsi="Verdana" w:cs="Calibri"/>
                <w:sz w:val="16"/>
                <w:szCs w:val="16"/>
              </w:rPr>
              <w:t xml:space="preserve">et médiation </w:t>
            </w:r>
            <w:r w:rsidRPr="007F095F">
              <w:rPr>
                <w:rFonts w:ascii="Verdana" w:hAnsi="Verdana" w:cs="Calibri"/>
                <w:sz w:val="16"/>
                <w:szCs w:val="16"/>
              </w:rPr>
              <w:t>appréciées</w:t>
            </w:r>
          </w:p>
          <w:p w:rsidR="00321312" w:rsidRPr="007F095F" w:rsidRDefault="00321312" w:rsidP="003E6D0B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sz w:val="16"/>
                <w:szCs w:val="16"/>
              </w:rPr>
              <w:t>Connaissances en histoire et histoire de l’art</w:t>
            </w:r>
          </w:p>
          <w:p w:rsidR="003C751A" w:rsidRPr="007F095F" w:rsidRDefault="003C751A" w:rsidP="003E0E7E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sz w:val="16"/>
                <w:szCs w:val="16"/>
              </w:rPr>
              <w:t>M</w:t>
            </w:r>
            <w:r w:rsidR="003E0E7E" w:rsidRPr="007F095F">
              <w:rPr>
                <w:rFonts w:ascii="Verdana" w:hAnsi="Verdana" w:cs="Calibri"/>
                <w:sz w:val="16"/>
                <w:szCs w:val="16"/>
              </w:rPr>
              <w:t xml:space="preserve">aîtrise de l’outil informatique </w:t>
            </w:r>
          </w:p>
          <w:p w:rsidR="000A15E7" w:rsidRPr="007F095F" w:rsidRDefault="003E0E7E" w:rsidP="000A15E7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sz w:val="16"/>
                <w:szCs w:val="16"/>
              </w:rPr>
              <w:t>Fortes qualités relationnelles et sens de l’accueil (</w:t>
            </w:r>
            <w:r w:rsidR="00EF6394" w:rsidRPr="007F095F">
              <w:rPr>
                <w:rFonts w:ascii="Verdana" w:hAnsi="Verdana" w:cs="Calibri"/>
                <w:sz w:val="16"/>
                <w:szCs w:val="16"/>
              </w:rPr>
              <w:t xml:space="preserve">écoute – patience – discrétion) - Capacité à travailler en équipe - </w:t>
            </w:r>
            <w:r w:rsidRPr="007F095F">
              <w:rPr>
                <w:rFonts w:ascii="Verdana" w:hAnsi="Verdana" w:cs="Calibri"/>
                <w:sz w:val="16"/>
                <w:szCs w:val="16"/>
              </w:rPr>
              <w:t>Rigueur et sens de l’organisation</w:t>
            </w:r>
            <w:r w:rsidR="00DC583F" w:rsidRPr="007F095F">
              <w:rPr>
                <w:rFonts w:ascii="Verdana" w:hAnsi="Verdana" w:cs="Calibri"/>
                <w:sz w:val="16"/>
                <w:szCs w:val="16"/>
              </w:rPr>
              <w:t>, r</w:t>
            </w:r>
            <w:r w:rsidRPr="007F095F">
              <w:rPr>
                <w:rFonts w:ascii="Verdana" w:hAnsi="Verdana" w:cs="Calibri"/>
                <w:sz w:val="16"/>
                <w:szCs w:val="16"/>
              </w:rPr>
              <w:t>é</w:t>
            </w:r>
            <w:r w:rsidR="00EF6394" w:rsidRPr="007F095F">
              <w:rPr>
                <w:rFonts w:ascii="Verdana" w:hAnsi="Verdana" w:cs="Calibri"/>
                <w:sz w:val="16"/>
                <w:szCs w:val="16"/>
              </w:rPr>
              <w:t xml:space="preserve">activité et esprit d’initiative </w:t>
            </w:r>
            <w:r w:rsidR="000A15E7" w:rsidRPr="007F095F">
              <w:rPr>
                <w:rFonts w:ascii="Verdana" w:hAnsi="Verdana" w:cs="Calibri"/>
                <w:sz w:val="16"/>
                <w:szCs w:val="16"/>
              </w:rPr>
              <w:t>–</w:t>
            </w:r>
            <w:r w:rsidR="00EF6394" w:rsidRPr="007F095F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7F095F">
              <w:rPr>
                <w:rFonts w:ascii="Verdana" w:hAnsi="Verdana" w:cs="Calibri"/>
                <w:sz w:val="16"/>
                <w:szCs w:val="16"/>
              </w:rPr>
              <w:t>Ponctualité</w:t>
            </w:r>
            <w:r w:rsidR="000A15E7" w:rsidRPr="007F095F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F263CE" w:rsidRPr="007F095F">
              <w:rPr>
                <w:rFonts w:ascii="Verdana" w:hAnsi="Verdana" w:cs="Calibri"/>
                <w:sz w:val="16"/>
                <w:szCs w:val="16"/>
              </w:rPr>
              <w:t>-</w:t>
            </w:r>
            <w:r w:rsidR="000A15E7" w:rsidRPr="007F095F">
              <w:rPr>
                <w:rFonts w:ascii="Verdana" w:hAnsi="Verdana" w:cs="Calibri"/>
                <w:sz w:val="16"/>
                <w:szCs w:val="16"/>
              </w:rPr>
              <w:t xml:space="preserve"> Polyvalence, curiosité, connaissance du territoire</w:t>
            </w:r>
          </w:p>
          <w:p w:rsidR="00EC671A" w:rsidRPr="007F095F" w:rsidRDefault="003E0E7E" w:rsidP="003E0E7E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sz w:val="16"/>
                <w:szCs w:val="16"/>
              </w:rPr>
              <w:t>Sens du service public</w:t>
            </w:r>
          </w:p>
          <w:p w:rsidR="0009239A" w:rsidRPr="003D6D19" w:rsidRDefault="003D6D19" w:rsidP="000A15E7">
            <w:pPr>
              <w:jc w:val="both"/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La connaissance de l’anglais serait un plus</w:t>
            </w:r>
          </w:p>
        </w:tc>
      </w:tr>
      <w:tr w:rsidR="007F1AA5" w:rsidRPr="007F095F" w:rsidTr="007F095F">
        <w:trPr>
          <w:trHeight w:val="30"/>
          <w:jc w:val="center"/>
        </w:trPr>
        <w:tc>
          <w:tcPr>
            <w:tcW w:w="2972" w:type="dxa"/>
          </w:tcPr>
          <w:p w:rsidR="007F1AA5" w:rsidRPr="007F095F" w:rsidRDefault="007F1AA5" w:rsidP="00EF6394">
            <w:pPr>
              <w:rPr>
                <w:rFonts w:ascii="Verdana" w:hAnsi="Verdana" w:cs="Calibri"/>
                <w:sz w:val="16"/>
                <w:szCs w:val="16"/>
              </w:rPr>
            </w:pPr>
            <w:r w:rsidRPr="007F095F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Observations</w:t>
            </w:r>
          </w:p>
        </w:tc>
        <w:tc>
          <w:tcPr>
            <w:tcW w:w="8363" w:type="dxa"/>
            <w:gridSpan w:val="3"/>
          </w:tcPr>
          <w:p w:rsidR="00B94C1B" w:rsidRPr="008629C5" w:rsidRDefault="00660BDF" w:rsidP="000A15E7">
            <w:pPr>
              <w:numPr>
                <w:ilvl w:val="0"/>
                <w:numId w:val="7"/>
              </w:numPr>
              <w:jc w:val="both"/>
              <w:rPr>
                <w:rFonts w:ascii="Verdana" w:hAnsi="Verdana" w:cs="Calibri"/>
                <w:color w:val="FF0000"/>
                <w:sz w:val="16"/>
                <w:szCs w:val="16"/>
              </w:rPr>
            </w:pPr>
            <w:r w:rsidRPr="008629C5">
              <w:rPr>
                <w:rFonts w:ascii="Verdana" w:hAnsi="Verdana" w:cs="Calibri"/>
                <w:color w:val="FF0000"/>
                <w:sz w:val="16"/>
                <w:szCs w:val="16"/>
              </w:rPr>
              <w:t>Travail</w:t>
            </w:r>
            <w:r w:rsidR="00321312" w:rsidRPr="008629C5">
              <w:rPr>
                <w:rFonts w:ascii="Verdana" w:hAnsi="Verdana" w:cs="Calibri"/>
                <w:color w:val="FF0000"/>
                <w:sz w:val="16"/>
                <w:szCs w:val="16"/>
              </w:rPr>
              <w:t xml:space="preserve"> selon un </w:t>
            </w:r>
            <w:r w:rsidR="00321312" w:rsidRPr="008629C5">
              <w:rPr>
                <w:rFonts w:ascii="Verdana" w:hAnsi="Verdana" w:cs="Calibri"/>
                <w:color w:val="FF0000"/>
                <w:sz w:val="16"/>
                <w:szCs w:val="16"/>
                <w:u w:val="single"/>
              </w:rPr>
              <w:t>planning défini en amont</w:t>
            </w:r>
            <w:r w:rsidR="00321312" w:rsidRPr="008629C5">
              <w:rPr>
                <w:rFonts w:ascii="Verdana" w:hAnsi="Verdana" w:cs="Calibri"/>
                <w:color w:val="FF0000"/>
                <w:sz w:val="16"/>
                <w:szCs w:val="16"/>
              </w:rPr>
              <w:t xml:space="preserve"> avec un binôme</w:t>
            </w:r>
            <w:r w:rsidR="008629C5" w:rsidRPr="008629C5">
              <w:rPr>
                <w:rFonts w:ascii="Verdana" w:hAnsi="Verdana" w:cs="Calibri"/>
                <w:color w:val="FF0000"/>
                <w:sz w:val="16"/>
                <w:szCs w:val="16"/>
              </w:rPr>
              <w:t> :</w:t>
            </w:r>
          </w:p>
          <w:p w:rsidR="008629C5" w:rsidRPr="008629C5" w:rsidRDefault="008629C5" w:rsidP="008629C5">
            <w:pPr>
              <w:jc w:val="both"/>
              <w:rPr>
                <w:rFonts w:ascii="Verdana" w:hAnsi="Verdana" w:cs="Calibri"/>
                <w:i/>
                <w:color w:val="FF0000"/>
                <w:sz w:val="16"/>
                <w:szCs w:val="16"/>
              </w:rPr>
            </w:pPr>
            <w:r w:rsidRPr="008629C5">
              <w:rPr>
                <w:rFonts w:ascii="Verdana" w:hAnsi="Verdana" w:cs="Calibri"/>
                <w:i/>
                <w:color w:val="FF0000"/>
                <w:sz w:val="16"/>
                <w:szCs w:val="16"/>
              </w:rPr>
              <w:t>Deux types de planning :</w:t>
            </w:r>
            <w:bookmarkStart w:id="0" w:name="_GoBack"/>
            <w:bookmarkEnd w:id="0"/>
          </w:p>
          <w:p w:rsidR="008629C5" w:rsidRPr="008629C5" w:rsidRDefault="008629C5" w:rsidP="008629C5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 w:cs="Calibri"/>
                <w:i/>
                <w:color w:val="FF0000"/>
                <w:sz w:val="16"/>
                <w:szCs w:val="16"/>
              </w:rPr>
            </w:pPr>
            <w:r w:rsidRPr="008629C5">
              <w:rPr>
                <w:rFonts w:ascii="Verdana" w:hAnsi="Verdana" w:cs="Calibri"/>
                <w:i/>
                <w:color w:val="FF0000"/>
                <w:sz w:val="16"/>
                <w:szCs w:val="16"/>
              </w:rPr>
              <w:t>Equipe 1 : Du samedi au mercredi (semaine 1) puis mardi et mercredi de la semaine suivante</w:t>
            </w:r>
          </w:p>
          <w:p w:rsidR="008629C5" w:rsidRPr="008629C5" w:rsidRDefault="008629C5" w:rsidP="008629C5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 w:cs="Calibri"/>
                <w:i/>
                <w:color w:val="FF0000"/>
                <w:sz w:val="16"/>
                <w:szCs w:val="16"/>
              </w:rPr>
            </w:pPr>
            <w:r w:rsidRPr="008629C5">
              <w:rPr>
                <w:rFonts w:ascii="Verdana" w:hAnsi="Verdana" w:cs="Calibri"/>
                <w:i/>
                <w:color w:val="FF0000"/>
                <w:sz w:val="16"/>
                <w:szCs w:val="16"/>
              </w:rPr>
              <w:t>Equipe 2 : Du jeudi au lundi (semaine 1) puis jeudi et vendredi de la semaine suivante</w:t>
            </w:r>
          </w:p>
          <w:p w:rsidR="00CF058B" w:rsidRPr="008629C5" w:rsidRDefault="000A15E7" w:rsidP="000A15E7">
            <w:pPr>
              <w:numPr>
                <w:ilvl w:val="0"/>
                <w:numId w:val="7"/>
              </w:numPr>
              <w:jc w:val="both"/>
              <w:rPr>
                <w:rFonts w:ascii="Verdana" w:hAnsi="Verdana" w:cs="Calibri"/>
                <w:color w:val="FF0000"/>
                <w:sz w:val="16"/>
                <w:szCs w:val="16"/>
              </w:rPr>
            </w:pPr>
            <w:r w:rsidRPr="008629C5">
              <w:rPr>
                <w:rFonts w:ascii="Verdana" w:hAnsi="Verdana" w:cs="Calibri"/>
                <w:color w:val="FF0000"/>
                <w:sz w:val="16"/>
                <w:szCs w:val="16"/>
              </w:rPr>
              <w:t>T</w:t>
            </w:r>
            <w:r w:rsidR="00CF058B" w:rsidRPr="008629C5">
              <w:rPr>
                <w:rFonts w:ascii="Verdana" w:hAnsi="Verdana" w:cs="Calibri"/>
                <w:color w:val="FF0000"/>
                <w:sz w:val="16"/>
                <w:szCs w:val="16"/>
              </w:rPr>
              <w:t xml:space="preserve">emps annualisé </w:t>
            </w:r>
            <w:r w:rsidR="00CA37A6" w:rsidRPr="008629C5">
              <w:rPr>
                <w:rFonts w:ascii="Verdana" w:hAnsi="Verdana" w:cs="Calibri"/>
                <w:color w:val="FF0000"/>
                <w:sz w:val="16"/>
                <w:szCs w:val="16"/>
              </w:rPr>
              <w:t xml:space="preserve">sur une </w:t>
            </w:r>
            <w:r w:rsidR="00CA37A6" w:rsidRPr="008629C5">
              <w:rPr>
                <w:rFonts w:ascii="Verdana" w:hAnsi="Verdana" w:cs="Calibri"/>
                <w:color w:val="FF0000"/>
                <w:sz w:val="16"/>
                <w:szCs w:val="16"/>
                <w:u w:val="single"/>
              </w:rPr>
              <w:t xml:space="preserve">base de </w:t>
            </w:r>
            <w:r w:rsidR="00321312" w:rsidRPr="008629C5">
              <w:rPr>
                <w:rFonts w:ascii="Verdana" w:hAnsi="Verdana" w:cs="Calibri"/>
                <w:color w:val="FF0000"/>
                <w:sz w:val="16"/>
                <w:szCs w:val="16"/>
                <w:u w:val="single"/>
              </w:rPr>
              <w:t>22h</w:t>
            </w:r>
            <w:r w:rsidR="00CA37A6" w:rsidRPr="008629C5">
              <w:rPr>
                <w:rFonts w:ascii="Verdana" w:hAnsi="Verdana" w:cs="Calibri"/>
                <w:color w:val="FF0000"/>
                <w:sz w:val="16"/>
                <w:szCs w:val="16"/>
                <w:u w:val="single"/>
              </w:rPr>
              <w:t xml:space="preserve"> / semaine</w:t>
            </w:r>
          </w:p>
          <w:p w:rsidR="007F2B9F" w:rsidRPr="00B4292F" w:rsidRDefault="007F2B9F" w:rsidP="000A15E7">
            <w:pPr>
              <w:numPr>
                <w:ilvl w:val="0"/>
                <w:numId w:val="7"/>
              </w:numPr>
              <w:jc w:val="both"/>
              <w:rPr>
                <w:rFonts w:ascii="Verdana" w:hAnsi="Verdana" w:cs="Calibri"/>
                <w:sz w:val="16"/>
                <w:szCs w:val="16"/>
                <w:u w:val="single"/>
              </w:rPr>
            </w:pPr>
            <w:r w:rsidRPr="008629C5">
              <w:rPr>
                <w:rFonts w:ascii="Verdana" w:hAnsi="Verdana" w:cs="Calibri"/>
                <w:color w:val="FF0000"/>
                <w:sz w:val="16"/>
                <w:szCs w:val="16"/>
                <w:u w:val="single"/>
              </w:rPr>
              <w:t>Travail un week-end sur 2</w:t>
            </w:r>
          </w:p>
          <w:p w:rsidR="00B4292F" w:rsidRPr="00B4292F" w:rsidRDefault="00B4292F" w:rsidP="000A15E7">
            <w:pPr>
              <w:numPr>
                <w:ilvl w:val="0"/>
                <w:numId w:val="7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B4292F">
              <w:rPr>
                <w:rFonts w:ascii="Verdana" w:hAnsi="Verdana" w:cs="Calibri"/>
                <w:sz w:val="16"/>
                <w:szCs w:val="16"/>
              </w:rPr>
              <w:t>3,5 jours de formation sont à prévoir sur la semaine 24</w:t>
            </w:r>
          </w:p>
        </w:tc>
      </w:tr>
    </w:tbl>
    <w:p w:rsidR="00A5319B" w:rsidRPr="007F095F" w:rsidRDefault="00A5319B" w:rsidP="00C646AE">
      <w:pPr>
        <w:rPr>
          <w:rFonts w:ascii="Verdana" w:hAnsi="Verdana" w:cs="Calibri"/>
        </w:rPr>
      </w:pPr>
    </w:p>
    <w:sectPr w:rsidR="00A5319B" w:rsidRPr="007F095F" w:rsidSect="007F095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CFA"/>
    <w:multiLevelType w:val="hybridMultilevel"/>
    <w:tmpl w:val="9C0619C0"/>
    <w:lvl w:ilvl="0" w:tplc="D15402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2A47"/>
    <w:multiLevelType w:val="hybridMultilevel"/>
    <w:tmpl w:val="3230B3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65D3"/>
    <w:multiLevelType w:val="hybridMultilevel"/>
    <w:tmpl w:val="1A02028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77045"/>
    <w:multiLevelType w:val="hybridMultilevel"/>
    <w:tmpl w:val="A7F63486"/>
    <w:lvl w:ilvl="0" w:tplc="D154023E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E5DCE"/>
    <w:multiLevelType w:val="hybridMultilevel"/>
    <w:tmpl w:val="B7E8D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958B0"/>
    <w:multiLevelType w:val="hybridMultilevel"/>
    <w:tmpl w:val="7CB49A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77D5E"/>
    <w:multiLevelType w:val="hybridMultilevel"/>
    <w:tmpl w:val="638C506E"/>
    <w:lvl w:ilvl="0" w:tplc="637CE9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CF5166"/>
    <w:multiLevelType w:val="hybridMultilevel"/>
    <w:tmpl w:val="157443F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41EAD"/>
    <w:multiLevelType w:val="hybridMultilevel"/>
    <w:tmpl w:val="1270D6BE"/>
    <w:lvl w:ilvl="0" w:tplc="5C3845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B4916"/>
    <w:multiLevelType w:val="hybridMultilevel"/>
    <w:tmpl w:val="8E502B48"/>
    <w:lvl w:ilvl="0" w:tplc="A7422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37105"/>
    <w:multiLevelType w:val="hybridMultilevel"/>
    <w:tmpl w:val="7B90BE08"/>
    <w:lvl w:ilvl="0" w:tplc="F5E630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B0D1C"/>
    <w:multiLevelType w:val="hybridMultilevel"/>
    <w:tmpl w:val="3AA89CB0"/>
    <w:lvl w:ilvl="0" w:tplc="5C3845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A3"/>
    <w:rsid w:val="000443A2"/>
    <w:rsid w:val="00072804"/>
    <w:rsid w:val="0009239A"/>
    <w:rsid w:val="00097306"/>
    <w:rsid w:val="000A15E7"/>
    <w:rsid w:val="000A5212"/>
    <w:rsid w:val="000B224B"/>
    <w:rsid w:val="000C3808"/>
    <w:rsid w:val="000E0221"/>
    <w:rsid w:val="00106E5D"/>
    <w:rsid w:val="00136307"/>
    <w:rsid w:val="00147E35"/>
    <w:rsid w:val="001B6F46"/>
    <w:rsid w:val="001C06E0"/>
    <w:rsid w:val="001D413E"/>
    <w:rsid w:val="001E6F47"/>
    <w:rsid w:val="00213AC1"/>
    <w:rsid w:val="00230342"/>
    <w:rsid w:val="002611CB"/>
    <w:rsid w:val="00265946"/>
    <w:rsid w:val="00276836"/>
    <w:rsid w:val="00283F26"/>
    <w:rsid w:val="002943E0"/>
    <w:rsid w:val="00296403"/>
    <w:rsid w:val="002D34E8"/>
    <w:rsid w:val="002F5739"/>
    <w:rsid w:val="00313A81"/>
    <w:rsid w:val="00321312"/>
    <w:rsid w:val="00332936"/>
    <w:rsid w:val="00332D24"/>
    <w:rsid w:val="003378BF"/>
    <w:rsid w:val="003522B1"/>
    <w:rsid w:val="00392C09"/>
    <w:rsid w:val="0039504D"/>
    <w:rsid w:val="00396CC9"/>
    <w:rsid w:val="003A45C9"/>
    <w:rsid w:val="003B4F08"/>
    <w:rsid w:val="003C1B40"/>
    <w:rsid w:val="003C751A"/>
    <w:rsid w:val="003D6D19"/>
    <w:rsid w:val="003D78B7"/>
    <w:rsid w:val="003E0E7E"/>
    <w:rsid w:val="003E6D0B"/>
    <w:rsid w:val="003F378C"/>
    <w:rsid w:val="004244E1"/>
    <w:rsid w:val="00432B9F"/>
    <w:rsid w:val="00442102"/>
    <w:rsid w:val="0047182F"/>
    <w:rsid w:val="00491A33"/>
    <w:rsid w:val="004A390E"/>
    <w:rsid w:val="004B59BA"/>
    <w:rsid w:val="004F468F"/>
    <w:rsid w:val="00505CB1"/>
    <w:rsid w:val="00507C5E"/>
    <w:rsid w:val="005254CE"/>
    <w:rsid w:val="00530D01"/>
    <w:rsid w:val="00565230"/>
    <w:rsid w:val="005C7583"/>
    <w:rsid w:val="005D21AD"/>
    <w:rsid w:val="005F6C13"/>
    <w:rsid w:val="00603899"/>
    <w:rsid w:val="006313AB"/>
    <w:rsid w:val="0064172E"/>
    <w:rsid w:val="00641C63"/>
    <w:rsid w:val="00645A69"/>
    <w:rsid w:val="00660B44"/>
    <w:rsid w:val="00660BDF"/>
    <w:rsid w:val="00664D70"/>
    <w:rsid w:val="00672A0A"/>
    <w:rsid w:val="006833DA"/>
    <w:rsid w:val="006A29E3"/>
    <w:rsid w:val="006C3437"/>
    <w:rsid w:val="006D6F83"/>
    <w:rsid w:val="006E09E7"/>
    <w:rsid w:val="006E41AA"/>
    <w:rsid w:val="00702543"/>
    <w:rsid w:val="0075389B"/>
    <w:rsid w:val="00763F49"/>
    <w:rsid w:val="00780428"/>
    <w:rsid w:val="007D6E3C"/>
    <w:rsid w:val="007D76CB"/>
    <w:rsid w:val="007F095F"/>
    <w:rsid w:val="007F1AA5"/>
    <w:rsid w:val="007F2B9F"/>
    <w:rsid w:val="00822990"/>
    <w:rsid w:val="008377DF"/>
    <w:rsid w:val="00837AF5"/>
    <w:rsid w:val="00842CF8"/>
    <w:rsid w:val="008629C5"/>
    <w:rsid w:val="0089264E"/>
    <w:rsid w:val="008A373F"/>
    <w:rsid w:val="008A3BA3"/>
    <w:rsid w:val="008C2D8C"/>
    <w:rsid w:val="008E418D"/>
    <w:rsid w:val="008E53F2"/>
    <w:rsid w:val="008F3B8F"/>
    <w:rsid w:val="00910051"/>
    <w:rsid w:val="00913960"/>
    <w:rsid w:val="009452F0"/>
    <w:rsid w:val="00966D43"/>
    <w:rsid w:val="00970B4A"/>
    <w:rsid w:val="00972807"/>
    <w:rsid w:val="009959F1"/>
    <w:rsid w:val="009978B1"/>
    <w:rsid w:val="009A3F14"/>
    <w:rsid w:val="009C12D5"/>
    <w:rsid w:val="009C4BFE"/>
    <w:rsid w:val="00A239D8"/>
    <w:rsid w:val="00A2521D"/>
    <w:rsid w:val="00A325FF"/>
    <w:rsid w:val="00A516CC"/>
    <w:rsid w:val="00A5319B"/>
    <w:rsid w:val="00A812D4"/>
    <w:rsid w:val="00A813AC"/>
    <w:rsid w:val="00A933BC"/>
    <w:rsid w:val="00AB446D"/>
    <w:rsid w:val="00AE180F"/>
    <w:rsid w:val="00AF3CFC"/>
    <w:rsid w:val="00AF69E0"/>
    <w:rsid w:val="00B063BB"/>
    <w:rsid w:val="00B4292F"/>
    <w:rsid w:val="00B65B28"/>
    <w:rsid w:val="00B94C1B"/>
    <w:rsid w:val="00BB4716"/>
    <w:rsid w:val="00BD4679"/>
    <w:rsid w:val="00C03C84"/>
    <w:rsid w:val="00C21350"/>
    <w:rsid w:val="00C442E6"/>
    <w:rsid w:val="00C646AE"/>
    <w:rsid w:val="00CA092E"/>
    <w:rsid w:val="00CA37A6"/>
    <w:rsid w:val="00CF058B"/>
    <w:rsid w:val="00D1084F"/>
    <w:rsid w:val="00D629BF"/>
    <w:rsid w:val="00D83F66"/>
    <w:rsid w:val="00DC583F"/>
    <w:rsid w:val="00E361A0"/>
    <w:rsid w:val="00E363C6"/>
    <w:rsid w:val="00E47C01"/>
    <w:rsid w:val="00E70A7A"/>
    <w:rsid w:val="00E812BF"/>
    <w:rsid w:val="00E829E0"/>
    <w:rsid w:val="00EB4170"/>
    <w:rsid w:val="00EC671A"/>
    <w:rsid w:val="00ED1400"/>
    <w:rsid w:val="00ED31B5"/>
    <w:rsid w:val="00EF6394"/>
    <w:rsid w:val="00F00A22"/>
    <w:rsid w:val="00F07120"/>
    <w:rsid w:val="00F13933"/>
    <w:rsid w:val="00F263CE"/>
    <w:rsid w:val="00F300C1"/>
    <w:rsid w:val="00F319AB"/>
    <w:rsid w:val="00F76A50"/>
    <w:rsid w:val="00F96F76"/>
    <w:rsid w:val="00FA3C8A"/>
    <w:rsid w:val="00FC43F3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5A598"/>
  <w15:chartTrackingRefBased/>
  <w15:docId w15:val="{F71A43EE-B09F-443F-A79F-C30E23D6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color w:val="FF0000"/>
      <w:sz w:val="20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b/>
      <w:bCs/>
      <w:sz w:val="20"/>
    </w:rPr>
  </w:style>
  <w:style w:type="paragraph" w:styleId="Corpsdetexte2">
    <w:name w:val="Body Text 2"/>
    <w:basedOn w:val="Normal"/>
    <w:semiHidden/>
    <w:rPr>
      <w:rFonts w:ascii="Arial" w:hAnsi="Arial" w:cs="Arial"/>
      <w:b/>
      <w:bCs/>
      <w:color w:val="FF0000"/>
      <w:sz w:val="20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 w:cs="Arial"/>
      <w:sz w:val="20"/>
    </w:rPr>
  </w:style>
  <w:style w:type="paragraph" w:styleId="Textedebulles">
    <w:name w:val="Balloon Text"/>
    <w:basedOn w:val="Normal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Rvision">
    <w:name w:val="Revision"/>
    <w:hidden/>
    <w:semiHidden/>
    <w:rPr>
      <w:sz w:val="24"/>
      <w:szCs w:val="24"/>
    </w:rPr>
  </w:style>
  <w:style w:type="character" w:styleId="Marquedecommentaire">
    <w:name w:val="annotation reference"/>
    <w:semiHidden/>
    <w:unhideWhenUsed/>
    <w:rPr>
      <w:sz w:val="16"/>
      <w:szCs w:val="16"/>
    </w:rPr>
  </w:style>
  <w:style w:type="paragraph" w:styleId="Commentaire">
    <w:name w:val="annotation text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semiHidden/>
  </w:style>
  <w:style w:type="paragraph" w:styleId="Objetducommentaire">
    <w:name w:val="annotation subject"/>
    <w:basedOn w:val="Commentaire"/>
    <w:next w:val="Commentaire"/>
    <w:semiHidden/>
    <w:unhideWhenUsed/>
    <w:rPr>
      <w:b/>
      <w:bCs/>
      <w:lang w:val="x-none" w:eastAsia="x-none"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Paragraphedeliste">
    <w:name w:val="List Paragraph"/>
    <w:basedOn w:val="Normal"/>
    <w:uiPriority w:val="34"/>
    <w:qFormat/>
    <w:rsid w:val="007F0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596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ASSISTANT CARRIERES-PAIES</vt:lpstr>
    </vt:vector>
  </TitlesOfParts>
  <Company>Ville de Lorient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CARRIERES-PAIES</dc:title>
  <dc:subject/>
  <dc:creator>smeilleray</dc:creator>
  <cp:keywords/>
  <cp:lastModifiedBy>MEILLERAY Steven</cp:lastModifiedBy>
  <cp:revision>8</cp:revision>
  <cp:lastPrinted>2023-04-06T09:21:00Z</cp:lastPrinted>
  <dcterms:created xsi:type="dcterms:W3CDTF">2026-05-04T07:54:00Z</dcterms:created>
  <dcterms:modified xsi:type="dcterms:W3CDTF">2026-05-05T08:31:00Z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000800c6000000000000010262610207f74006b004c800</vt:lpwstr>
  </property>
</Properties>
</file>