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4EF" w:rsidRDefault="00697496" w:rsidP="00697496">
      <w:pPr>
        <w:pStyle w:val="Titre1"/>
        <w:jc w:val="center"/>
        <w:rPr>
          <w:b/>
          <w:sz w:val="18"/>
          <w:szCs w:val="18"/>
        </w:rPr>
      </w:pPr>
      <w:r w:rsidRPr="00697496">
        <w:rPr>
          <w:b/>
          <w:sz w:val="18"/>
          <w:szCs w:val="18"/>
        </w:rPr>
        <w:t>OFFRE STAGE DE SECONDE VILLE DE LORIENT</w:t>
      </w:r>
    </w:p>
    <w:p w:rsidR="00697496" w:rsidRDefault="00697496" w:rsidP="00697496"/>
    <w:p w:rsidR="004D686D" w:rsidRDefault="00697496" w:rsidP="00697496">
      <w:pPr>
        <w:jc w:val="center"/>
      </w:pPr>
      <w:r>
        <w:t xml:space="preserve">Document à retourner par mail </w:t>
      </w:r>
      <w:r w:rsidRPr="00697496">
        <w:rPr>
          <w:b/>
        </w:rPr>
        <w:t>pour le 26 avril 2024</w:t>
      </w:r>
      <w:r>
        <w:t xml:space="preserve"> </w:t>
      </w:r>
      <w:r w:rsidR="00C049B7">
        <w:t>à</w:t>
      </w:r>
      <w:r w:rsidR="004D686D">
        <w:t> :</w:t>
      </w:r>
    </w:p>
    <w:p w:rsidR="00697496" w:rsidRPr="00697496" w:rsidRDefault="00F214F2" w:rsidP="00697496">
      <w:pPr>
        <w:jc w:val="center"/>
      </w:pPr>
      <w:hyperlink r:id="rId6" w:history="1">
        <w:r w:rsidR="00697496" w:rsidRPr="00DE601D">
          <w:rPr>
            <w:rStyle w:val="Lienhypertexte"/>
          </w:rPr>
          <w:t>ssouci@lorient.bzh</w:t>
        </w:r>
      </w:hyperlink>
      <w:r w:rsidR="00697496">
        <w:t xml:space="preserve"> / </w:t>
      </w:r>
      <w:hyperlink r:id="rId7" w:history="1">
        <w:r w:rsidR="00697496" w:rsidRPr="00DE601D">
          <w:rPr>
            <w:rStyle w:val="Lienhypertexte"/>
          </w:rPr>
          <w:t>ylebouedec@lorient.bzh</w:t>
        </w:r>
      </w:hyperlink>
    </w:p>
    <w:p w:rsidR="00697496" w:rsidRDefault="00697496" w:rsidP="006974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7496" w:rsidTr="00697496">
        <w:tc>
          <w:tcPr>
            <w:tcW w:w="4531" w:type="dxa"/>
          </w:tcPr>
          <w:p w:rsidR="00697496" w:rsidRDefault="00697496" w:rsidP="00697496">
            <w:pPr>
              <w:jc w:val="left"/>
            </w:pPr>
            <w:r>
              <w:t>Intitulé du métier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4531" w:type="dxa"/>
          </w:tcPr>
          <w:p w:rsidR="00697496" w:rsidRDefault="00F214F2" w:rsidP="00AC3D20">
            <w:r>
              <w:t>Gestionnaire à la Direction des Ressources Humaines</w:t>
            </w:r>
            <w:bookmarkStart w:id="0" w:name="_GoBack"/>
            <w:bookmarkEnd w:id="0"/>
            <w:r w:rsidR="008C2756" w:rsidRPr="008C2756">
              <w:t>.</w:t>
            </w:r>
          </w:p>
          <w:p w:rsidR="008C2756" w:rsidRDefault="008C2756" w:rsidP="00AC3D20"/>
        </w:tc>
      </w:tr>
      <w:tr w:rsidR="00697496" w:rsidTr="00697496">
        <w:tc>
          <w:tcPr>
            <w:tcW w:w="4531" w:type="dxa"/>
          </w:tcPr>
          <w:p w:rsidR="00697496" w:rsidRDefault="00697496" w:rsidP="003B4D41">
            <w:pPr>
              <w:pStyle w:val="Paragraphedeliste"/>
              <w:numPr>
                <w:ilvl w:val="0"/>
                <w:numId w:val="5"/>
              </w:numPr>
              <w:jc w:val="left"/>
            </w:pPr>
            <w:proofErr w:type="gramStart"/>
            <w:r>
              <w:t>ou</w:t>
            </w:r>
            <w:proofErr w:type="gramEnd"/>
            <w:r>
              <w:t xml:space="preserve"> 4 activités principales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4531" w:type="dxa"/>
          </w:tcPr>
          <w:p w:rsidR="00F214F2" w:rsidRDefault="00F214F2" w:rsidP="00F214F2">
            <w:pPr>
              <w:rPr>
                <w:rFonts w:cs="Times New Roman"/>
                <w:color w:val="000000"/>
              </w:rPr>
            </w:pPr>
            <w:r>
              <w:t xml:space="preserve">Découverte des </w:t>
            </w:r>
            <w:r>
              <w:rPr>
                <w:rFonts w:cs="Times New Roman"/>
                <w:color w:val="000000"/>
              </w:rPr>
              <w:t>missions de la Direction des Ressources Humaines de la Ville de LORIENT :</w:t>
            </w:r>
          </w:p>
          <w:p w:rsidR="00F214F2" w:rsidRDefault="00F214F2" w:rsidP="00F214F2">
            <w:pPr>
              <w:rPr>
                <w:rFonts w:cs="Times New Roman"/>
                <w:b/>
                <w:color w:val="000000"/>
              </w:rPr>
            </w:pPr>
          </w:p>
          <w:p w:rsidR="00F214F2" w:rsidRDefault="00F214F2" w:rsidP="00F214F2">
            <w:pPr>
              <w:rPr>
                <w:rFonts w:cstheme="minorBidi"/>
                <w:b/>
              </w:rPr>
            </w:pPr>
            <w:r>
              <w:rPr>
                <w:rFonts w:cs="Times New Roman"/>
                <w:b/>
                <w:color w:val="000000"/>
              </w:rPr>
              <w:t xml:space="preserve">Service </w:t>
            </w:r>
            <w:r>
              <w:rPr>
                <w:b/>
              </w:rPr>
              <w:t>du développement des compétences</w:t>
            </w:r>
          </w:p>
          <w:p w:rsidR="00F214F2" w:rsidRDefault="00F214F2" w:rsidP="00F214F2">
            <w:pPr>
              <w:rPr>
                <w:b/>
              </w:rPr>
            </w:pPr>
          </w:p>
          <w:p w:rsidR="00F214F2" w:rsidRDefault="00F214F2" w:rsidP="00F214F2">
            <w:pPr>
              <w:pStyle w:val="Paragraphedeliste"/>
              <w:numPr>
                <w:ilvl w:val="0"/>
                <w:numId w:val="9"/>
              </w:numPr>
              <w:contextualSpacing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Recrutement </w:t>
            </w:r>
          </w:p>
          <w:p w:rsidR="00F214F2" w:rsidRDefault="00F214F2" w:rsidP="00F214F2">
            <w:pPr>
              <w:pStyle w:val="Paragraphedeliste"/>
              <w:numPr>
                <w:ilvl w:val="0"/>
                <w:numId w:val="9"/>
              </w:numPr>
              <w:contextualSpacing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Découverte des activités du secteur formation et gestion frais de déplacement</w:t>
            </w:r>
          </w:p>
          <w:p w:rsidR="00F214F2" w:rsidRDefault="00F214F2" w:rsidP="00F214F2">
            <w:pPr>
              <w:pStyle w:val="Paragraphedeliste"/>
              <w:numPr>
                <w:ilvl w:val="0"/>
                <w:numId w:val="9"/>
              </w:numPr>
              <w:contextualSpacing w:val="0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Découverte </w:t>
            </w:r>
            <w:r>
              <w:rPr>
                <w:rFonts w:cs="Times New Roman"/>
                <w:color w:val="000000"/>
              </w:rPr>
              <w:t xml:space="preserve">des </w:t>
            </w:r>
            <w:r>
              <w:rPr>
                <w:rFonts w:cs="Times New Roman"/>
                <w:color w:val="000000"/>
              </w:rPr>
              <w:t>activités de conseil en évolution professionnelle</w:t>
            </w:r>
          </w:p>
          <w:p w:rsidR="00F214F2" w:rsidRPr="00F214F2" w:rsidRDefault="00F214F2" w:rsidP="00F214F2">
            <w:pPr>
              <w:pStyle w:val="Titre5"/>
              <w:rPr>
                <w:b/>
              </w:rPr>
            </w:pPr>
            <w:r w:rsidRPr="00F214F2">
              <w:rPr>
                <w:b/>
              </w:rPr>
              <w:t>S</w:t>
            </w:r>
            <w:r w:rsidRPr="00F214F2">
              <w:rPr>
                <w:b/>
              </w:rPr>
              <w:t>ervice du statut et des parcours individualisés</w:t>
            </w:r>
          </w:p>
          <w:p w:rsidR="00F214F2" w:rsidRPr="00F214F2" w:rsidRDefault="00F214F2" w:rsidP="00F214F2">
            <w:pPr>
              <w:pStyle w:val="Titre5"/>
              <w:keepNext w:val="0"/>
              <w:keepLines w:val="0"/>
              <w:numPr>
                <w:ilvl w:val="0"/>
                <w:numId w:val="10"/>
              </w:numPr>
              <w:spacing w:before="100" w:beforeAutospacing="1" w:after="100" w:afterAutospacing="1"/>
              <w:outlineLvl w:val="4"/>
            </w:pPr>
            <w:r w:rsidRPr="00F214F2">
              <w:t>Gestion du temps de travail - absences-retraite</w:t>
            </w:r>
          </w:p>
          <w:p w:rsidR="00F214F2" w:rsidRPr="00F214F2" w:rsidRDefault="00F214F2" w:rsidP="00F214F2">
            <w:pPr>
              <w:pStyle w:val="Titre5"/>
              <w:keepNext w:val="0"/>
              <w:keepLines w:val="0"/>
              <w:numPr>
                <w:ilvl w:val="0"/>
                <w:numId w:val="10"/>
              </w:numPr>
              <w:spacing w:before="100" w:beforeAutospacing="1" w:after="100" w:afterAutospacing="1"/>
              <w:outlineLvl w:val="4"/>
            </w:pPr>
            <w:r w:rsidRPr="00F214F2">
              <w:t>Carrières</w:t>
            </w:r>
          </w:p>
          <w:p w:rsidR="00F214F2" w:rsidRPr="00F214F2" w:rsidRDefault="00F214F2" w:rsidP="00F214F2">
            <w:pPr>
              <w:pStyle w:val="Titre5"/>
              <w:keepNext w:val="0"/>
              <w:keepLines w:val="0"/>
              <w:numPr>
                <w:ilvl w:val="0"/>
                <w:numId w:val="10"/>
              </w:numPr>
              <w:spacing w:before="100" w:beforeAutospacing="1" w:after="100" w:afterAutospacing="1"/>
              <w:outlineLvl w:val="4"/>
            </w:pPr>
            <w:r w:rsidRPr="00F214F2">
              <w:t>Paie</w:t>
            </w:r>
          </w:p>
          <w:p w:rsidR="00F214F2" w:rsidRPr="00F214F2" w:rsidRDefault="00F214F2" w:rsidP="00F214F2">
            <w:pPr>
              <w:pStyle w:val="Titre5"/>
              <w:outlineLvl w:val="4"/>
              <w:rPr>
                <w:b/>
              </w:rPr>
            </w:pPr>
            <w:r w:rsidRPr="00F214F2">
              <w:rPr>
                <w:b/>
              </w:rPr>
              <w:t>Service de la prévention des risques professionnels - Conseiller de prévention</w:t>
            </w:r>
          </w:p>
          <w:p w:rsidR="00697496" w:rsidRDefault="00697496" w:rsidP="00AC3D20"/>
        </w:tc>
      </w:tr>
      <w:tr w:rsidR="00697496" w:rsidTr="00697496">
        <w:tc>
          <w:tcPr>
            <w:tcW w:w="4531" w:type="dxa"/>
          </w:tcPr>
          <w:p w:rsidR="00697496" w:rsidRDefault="00697496" w:rsidP="00697496">
            <w:pPr>
              <w:jc w:val="left"/>
            </w:pPr>
            <w:r>
              <w:t>Période du stage</w:t>
            </w:r>
          </w:p>
        </w:tc>
        <w:tc>
          <w:tcPr>
            <w:tcW w:w="4531" w:type="dxa"/>
          </w:tcPr>
          <w:p w:rsidR="00697496" w:rsidRDefault="00697496" w:rsidP="00697496"/>
          <w:p w:rsidR="00697496" w:rsidRDefault="00697496" w:rsidP="00697496">
            <w:r>
              <w:t xml:space="preserve">Semaine 1 (17 au 21 juin) :                  </w:t>
            </w:r>
            <w:sdt>
              <w:sdtPr>
                <w:id w:val="-11433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 xml:space="preserve">Semaine 2 (24 au 28 juin) :                  </w:t>
            </w:r>
            <w:sdt>
              <w:sdtPr>
                <w:id w:val="-168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Les deux semaines (</w:t>
            </w:r>
            <w:r w:rsidRPr="00697496">
              <w:t>17 au 2</w:t>
            </w:r>
            <w:r>
              <w:t>8</w:t>
            </w:r>
            <w:r w:rsidRPr="00697496">
              <w:t xml:space="preserve"> juin</w:t>
            </w:r>
            <w:r>
              <w:t xml:space="preserve">) :      </w:t>
            </w:r>
            <w:sdt>
              <w:sdtPr>
                <w:id w:val="1765807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4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/>
        </w:tc>
      </w:tr>
      <w:tr w:rsidR="00697496" w:rsidTr="00697496">
        <w:tc>
          <w:tcPr>
            <w:tcW w:w="4531" w:type="dxa"/>
          </w:tcPr>
          <w:p w:rsidR="00697496" w:rsidRDefault="00697496" w:rsidP="00697496">
            <w:r>
              <w:t>Horaires (qui doivent être les mêmes sur toute la durée du stage)</w:t>
            </w:r>
          </w:p>
          <w:p w:rsidR="00697496" w:rsidRDefault="00697496" w:rsidP="00697496"/>
        </w:tc>
        <w:tc>
          <w:tcPr>
            <w:tcW w:w="4531" w:type="dxa"/>
          </w:tcPr>
          <w:p w:rsidR="00697496" w:rsidRDefault="003B4D41" w:rsidP="00697496">
            <w:r>
              <w:t>9</w:t>
            </w:r>
            <w:r w:rsidR="00697496">
              <w:t xml:space="preserve">h00 – </w:t>
            </w:r>
            <w:r>
              <w:t>12</w:t>
            </w:r>
            <w:r w:rsidR="00697496">
              <w:t>h00 (matin)</w:t>
            </w:r>
          </w:p>
          <w:p w:rsidR="00697496" w:rsidRDefault="00697496" w:rsidP="00697496"/>
          <w:p w:rsidR="00697496" w:rsidRDefault="003B4D41" w:rsidP="00697496">
            <w:r>
              <w:t>14</w:t>
            </w:r>
            <w:r w:rsidR="00697496">
              <w:t xml:space="preserve">h00 – </w:t>
            </w:r>
            <w:r>
              <w:t>16</w:t>
            </w:r>
            <w:r w:rsidR="00697496">
              <w:t>h</w:t>
            </w:r>
            <w:r>
              <w:t>30</w:t>
            </w:r>
            <w:r w:rsidR="00697496">
              <w:t xml:space="preserve"> (après-midi)</w:t>
            </w:r>
          </w:p>
        </w:tc>
      </w:tr>
      <w:tr w:rsidR="00697496" w:rsidTr="00697496">
        <w:tc>
          <w:tcPr>
            <w:tcW w:w="4531" w:type="dxa"/>
          </w:tcPr>
          <w:p w:rsidR="00697496" w:rsidRDefault="00697496" w:rsidP="00697496">
            <w:r>
              <w:t>Lieu du stage</w:t>
            </w:r>
          </w:p>
          <w:p w:rsidR="00697496" w:rsidRDefault="00697496" w:rsidP="00697496"/>
        </w:tc>
        <w:tc>
          <w:tcPr>
            <w:tcW w:w="4531" w:type="dxa"/>
          </w:tcPr>
          <w:p w:rsidR="00697496" w:rsidRDefault="003B4D41" w:rsidP="00697496">
            <w:r>
              <w:t xml:space="preserve">Hôtel de Ville – DRH </w:t>
            </w:r>
          </w:p>
          <w:p w:rsidR="00697496" w:rsidRDefault="00697496" w:rsidP="00697496"/>
        </w:tc>
      </w:tr>
      <w:tr w:rsidR="00697496" w:rsidTr="00697496">
        <w:tc>
          <w:tcPr>
            <w:tcW w:w="4531" w:type="dxa"/>
          </w:tcPr>
          <w:p w:rsidR="00697496" w:rsidRDefault="00697496" w:rsidP="00697496">
            <w:r>
              <w:t>Nom du tuteur de stage</w:t>
            </w:r>
          </w:p>
          <w:p w:rsidR="00697496" w:rsidRDefault="00697496" w:rsidP="00697496"/>
        </w:tc>
        <w:tc>
          <w:tcPr>
            <w:tcW w:w="4531" w:type="dxa"/>
          </w:tcPr>
          <w:p w:rsidR="00697496" w:rsidRDefault="00697496" w:rsidP="00697496"/>
          <w:p w:rsidR="00697496" w:rsidRDefault="00697496" w:rsidP="00697496"/>
        </w:tc>
      </w:tr>
      <w:tr w:rsidR="00697496" w:rsidTr="00697496">
        <w:tc>
          <w:tcPr>
            <w:tcW w:w="4531" w:type="dxa"/>
          </w:tcPr>
          <w:p w:rsidR="00697496" w:rsidRDefault="00697496" w:rsidP="00697496">
            <w:r>
              <w:t>Restauration possible sur place avec pique-nique personnel :</w:t>
            </w:r>
          </w:p>
        </w:tc>
        <w:tc>
          <w:tcPr>
            <w:tcW w:w="4531" w:type="dxa"/>
          </w:tcPr>
          <w:p w:rsidR="00697496" w:rsidRDefault="00697496" w:rsidP="00697496">
            <w:r>
              <w:t xml:space="preserve">Oui                                                     </w:t>
            </w:r>
            <w:sdt>
              <w:sdtPr>
                <w:id w:val="2028202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4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 xml:space="preserve">Non                                                    </w:t>
            </w:r>
            <w:sdt>
              <w:sdtPr>
                <w:id w:val="15905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4510"/>
    <w:multiLevelType w:val="hybridMultilevel"/>
    <w:tmpl w:val="999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46FF"/>
    <w:multiLevelType w:val="hybridMultilevel"/>
    <w:tmpl w:val="2D42CC50"/>
    <w:lvl w:ilvl="0" w:tplc="D6D41B8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77E5"/>
    <w:multiLevelType w:val="hybridMultilevel"/>
    <w:tmpl w:val="A2E83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CBC"/>
    <w:multiLevelType w:val="hybridMultilevel"/>
    <w:tmpl w:val="C80CF57C"/>
    <w:lvl w:ilvl="0" w:tplc="B81CB9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4475"/>
    <w:multiLevelType w:val="hybridMultilevel"/>
    <w:tmpl w:val="DA1AA1F0"/>
    <w:lvl w:ilvl="0" w:tplc="E1D2C0B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660B"/>
    <w:multiLevelType w:val="hybridMultilevel"/>
    <w:tmpl w:val="5824D3EA"/>
    <w:lvl w:ilvl="0" w:tplc="F8E875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7C29"/>
    <w:multiLevelType w:val="hybridMultilevel"/>
    <w:tmpl w:val="60BED098"/>
    <w:lvl w:ilvl="0" w:tplc="B9B62F9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63F54"/>
    <w:multiLevelType w:val="hybridMultilevel"/>
    <w:tmpl w:val="5666148C"/>
    <w:lvl w:ilvl="0" w:tplc="EBD02FF0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FC6"/>
    <w:multiLevelType w:val="hybridMultilevel"/>
    <w:tmpl w:val="503A1A4E"/>
    <w:lvl w:ilvl="0" w:tplc="69F8CB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802DB"/>
    <w:rsid w:val="00387F4B"/>
    <w:rsid w:val="0039438C"/>
    <w:rsid w:val="003B4D41"/>
    <w:rsid w:val="003C11CA"/>
    <w:rsid w:val="0046755B"/>
    <w:rsid w:val="004D686D"/>
    <w:rsid w:val="0057795F"/>
    <w:rsid w:val="005A44EF"/>
    <w:rsid w:val="00697496"/>
    <w:rsid w:val="006D72E7"/>
    <w:rsid w:val="008C2756"/>
    <w:rsid w:val="00AA07E6"/>
    <w:rsid w:val="00AC3D20"/>
    <w:rsid w:val="00B63F8E"/>
    <w:rsid w:val="00BC54D1"/>
    <w:rsid w:val="00C049B7"/>
    <w:rsid w:val="00DA5BC9"/>
    <w:rsid w:val="00E326E4"/>
    <w:rsid w:val="00EE1908"/>
    <w:rsid w:val="00F214F2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DD5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lebouedec@lorient.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ouci@lorient.bz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026F-EC47-4B67-AC7D-9DF64BB9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SOUCI Safia</cp:lastModifiedBy>
  <cp:revision>3</cp:revision>
  <cp:lastPrinted>2024-04-22T09:45:00Z</cp:lastPrinted>
  <dcterms:created xsi:type="dcterms:W3CDTF">2025-04-07T12:09:00Z</dcterms:created>
  <dcterms:modified xsi:type="dcterms:W3CDTF">2025-04-08T08:23:00Z</dcterms:modified>
</cp:coreProperties>
</file>