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F2" w:rsidRPr="00C71EDB" w:rsidRDefault="00C71EDB" w:rsidP="00FD26F2">
      <w:pPr>
        <w:jc w:val="center"/>
        <w:rPr>
          <w:rFonts w:ascii="Calibri" w:hAnsi="Calibri" w:cs="Calibri"/>
          <w:b/>
          <w:caps/>
          <w:sz w:val="36"/>
          <w:szCs w:val="36"/>
        </w:rPr>
      </w:pPr>
      <w:r w:rsidRPr="00C71EDB">
        <w:rPr>
          <w:rFonts w:ascii="Calibri" w:hAnsi="Calibri" w:cs="Calibri"/>
          <w:b/>
          <w:caps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1905</wp:posOffset>
            </wp:positionV>
            <wp:extent cx="713148" cy="7175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146" cy="718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EDB">
        <w:rPr>
          <w:rFonts w:ascii="Calibri" w:hAnsi="Calibri" w:cs="Calibri"/>
          <w:b/>
          <w:cap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79EE" wp14:editId="18007110">
                <wp:simplePos x="0" y="0"/>
                <wp:positionH relativeFrom="column">
                  <wp:posOffset>5923915</wp:posOffset>
                </wp:positionH>
                <wp:positionV relativeFrom="paragraph">
                  <wp:posOffset>40005</wp:posOffset>
                </wp:positionV>
                <wp:extent cx="914400" cy="241300"/>
                <wp:effectExtent l="0" t="0" r="1905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F2" w:rsidRDefault="00FD26F2" w:rsidP="00FD26F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14"/>
                              </w:rPr>
                            </w:pPr>
                            <w:r w:rsidRPr="00FA1569">
                              <w:rPr>
                                <w:rFonts w:ascii="Calibri" w:hAnsi="Calibri" w:cs="Calibri"/>
                                <w:i/>
                                <w:iCs/>
                                <w:sz w:val="14"/>
                              </w:rPr>
                              <w:t xml:space="preserve">MAJ : </w:t>
                            </w:r>
                            <w:r w:rsidR="003119C9">
                              <w:rPr>
                                <w:rFonts w:ascii="Calibri" w:hAnsi="Calibri" w:cs="Calibri"/>
                                <w:i/>
                                <w:iCs/>
                                <w:sz w:val="14"/>
                              </w:rPr>
                              <w:t>18/03/2026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79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45pt;margin-top:3.15pt;width:1in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">
                <v:textbox>
                  <w:txbxContent>
                    <w:p w:rsidR="00FD26F2" w:rsidRDefault="00FD26F2" w:rsidP="00FD26F2">
                      <w:pPr>
                        <w:rPr>
                          <w:rFonts w:ascii="Calibri" w:hAnsi="Calibri" w:cs="Calibri"/>
                          <w:i/>
                          <w:iCs/>
                          <w:sz w:val="14"/>
                        </w:rPr>
                      </w:pPr>
                      <w:r w:rsidRPr="00FA1569">
                        <w:rPr>
                          <w:rFonts w:ascii="Calibri" w:hAnsi="Calibri" w:cs="Calibri"/>
                          <w:i/>
                          <w:iCs/>
                          <w:sz w:val="14"/>
                        </w:rPr>
                        <w:t xml:space="preserve">MAJ : </w:t>
                      </w:r>
                      <w:r w:rsidR="003119C9">
                        <w:rPr>
                          <w:rFonts w:ascii="Calibri" w:hAnsi="Calibri" w:cs="Calibri"/>
                          <w:i/>
                          <w:iCs/>
                          <w:sz w:val="14"/>
                        </w:rPr>
                        <w:t>18/03/2026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6132" w:rsidRPr="00C71EDB">
        <w:rPr>
          <w:rFonts w:ascii="Calibri" w:hAnsi="Calibri" w:cs="Calibri"/>
          <w:b/>
          <w:caps/>
          <w:noProof/>
          <w:sz w:val="36"/>
          <w:szCs w:val="36"/>
          <w:u w:val="single"/>
        </w:rPr>
        <w:t>FICHE MISSION</w:t>
      </w:r>
      <w:r w:rsidR="00786132" w:rsidRPr="00C71EDB">
        <w:rPr>
          <w:rFonts w:ascii="Calibri" w:hAnsi="Calibri" w:cs="Calibri"/>
          <w:b/>
          <w:caps/>
          <w:noProof/>
          <w:sz w:val="36"/>
          <w:szCs w:val="36"/>
        </w:rPr>
        <w:t xml:space="preserve"> : </w:t>
      </w:r>
      <w:r w:rsidR="00FD26F2" w:rsidRPr="00C71EDB">
        <w:rPr>
          <w:rFonts w:ascii="Calibri" w:hAnsi="Calibri" w:cs="Calibri"/>
          <w:b/>
          <w:caps/>
          <w:noProof/>
          <w:sz w:val="36"/>
          <w:szCs w:val="36"/>
        </w:rPr>
        <w:t>agentE</w:t>
      </w:r>
      <w:r w:rsidRPr="00C71EDB">
        <w:rPr>
          <w:rFonts w:ascii="Calibri" w:hAnsi="Calibri" w:cs="Calibri"/>
          <w:b/>
          <w:caps/>
          <w:noProof/>
          <w:sz w:val="36"/>
          <w:szCs w:val="36"/>
        </w:rPr>
        <w:t xml:space="preserve"> </w:t>
      </w:r>
      <w:r w:rsidR="00FD26F2" w:rsidRPr="00C71EDB">
        <w:rPr>
          <w:rFonts w:ascii="Calibri" w:hAnsi="Calibri" w:cs="Calibri"/>
          <w:b/>
          <w:caps/>
          <w:noProof/>
          <w:sz w:val="36"/>
          <w:szCs w:val="36"/>
        </w:rPr>
        <w:t>/</w:t>
      </w:r>
      <w:r w:rsidRPr="00C71EDB">
        <w:rPr>
          <w:rFonts w:ascii="Calibri" w:hAnsi="Calibri" w:cs="Calibri"/>
          <w:b/>
          <w:caps/>
          <w:noProof/>
          <w:sz w:val="36"/>
          <w:szCs w:val="36"/>
        </w:rPr>
        <w:t xml:space="preserve"> </w:t>
      </w:r>
      <w:r w:rsidR="00FD26F2" w:rsidRPr="00C71EDB">
        <w:rPr>
          <w:rFonts w:ascii="Calibri" w:hAnsi="Calibri" w:cs="Calibri"/>
          <w:b/>
          <w:caps/>
          <w:noProof/>
          <w:sz w:val="36"/>
          <w:szCs w:val="36"/>
        </w:rPr>
        <w:t>AGENT</w:t>
      </w:r>
      <w:r w:rsidR="00FD26F2" w:rsidRPr="00C71EDB">
        <w:rPr>
          <w:rFonts w:ascii="Calibri" w:hAnsi="Calibri" w:cs="Calibri"/>
          <w:b/>
          <w:caps/>
          <w:sz w:val="36"/>
          <w:szCs w:val="36"/>
        </w:rPr>
        <w:t xml:space="preserve"> DE MEDIATION</w:t>
      </w:r>
    </w:p>
    <w:p w:rsidR="00FD26F2" w:rsidRDefault="00FD26F2" w:rsidP="00FD26F2">
      <w:pPr>
        <w:jc w:val="center"/>
        <w:rPr>
          <w:rFonts w:ascii="Calibri" w:hAnsi="Calibri" w:cs="Calibri"/>
          <w:b/>
          <w:caps/>
        </w:rPr>
      </w:pPr>
    </w:p>
    <w:p w:rsidR="00C71EDB" w:rsidRDefault="00C71EDB" w:rsidP="00FD26F2">
      <w:pPr>
        <w:jc w:val="center"/>
        <w:rPr>
          <w:rFonts w:ascii="Calibri" w:hAnsi="Calibri" w:cs="Calibri"/>
          <w:b/>
          <w:caps/>
        </w:rPr>
      </w:pPr>
    </w:p>
    <w:p w:rsidR="00C71EDB" w:rsidRPr="003612AA" w:rsidRDefault="00C71EDB" w:rsidP="00FD26F2">
      <w:pPr>
        <w:jc w:val="center"/>
        <w:rPr>
          <w:rFonts w:ascii="Calibri" w:hAnsi="Calibri" w:cs="Calibri"/>
          <w:b/>
          <w:caps/>
        </w:rPr>
      </w:pPr>
    </w:p>
    <w:p w:rsidR="00FD26F2" w:rsidRDefault="00FD26F2" w:rsidP="00FD26F2">
      <w:pPr>
        <w:pStyle w:val="Titre"/>
        <w:outlineLvl w:val="0"/>
        <w:rPr>
          <w:rFonts w:ascii="Calibri" w:hAnsi="Calibri" w:cs="Calibri"/>
          <w:bCs w:val="0"/>
          <w:sz w:val="20"/>
        </w:rPr>
      </w:pPr>
      <w:r w:rsidRPr="003612AA">
        <w:rPr>
          <w:rFonts w:ascii="Calibri" w:hAnsi="Calibri" w:cs="Calibri"/>
          <w:bCs w:val="0"/>
          <w:sz w:val="20"/>
        </w:rPr>
        <w:t xml:space="preserve">Pôle proximité et cohésion sociale </w:t>
      </w:r>
      <w:r>
        <w:rPr>
          <w:rFonts w:ascii="Calibri" w:hAnsi="Calibri" w:cs="Calibri"/>
          <w:bCs w:val="0"/>
          <w:sz w:val="20"/>
        </w:rPr>
        <w:t>–</w:t>
      </w:r>
      <w:r w:rsidRPr="003612AA">
        <w:rPr>
          <w:rFonts w:ascii="Calibri" w:hAnsi="Calibri" w:cs="Calibri"/>
          <w:bCs w:val="0"/>
          <w:sz w:val="20"/>
        </w:rPr>
        <w:t xml:space="preserve"> PPCS</w:t>
      </w:r>
      <w:r>
        <w:rPr>
          <w:rFonts w:ascii="Calibri" w:hAnsi="Calibri" w:cs="Calibri"/>
          <w:bCs w:val="0"/>
          <w:sz w:val="20"/>
        </w:rPr>
        <w:t xml:space="preserve"> </w:t>
      </w:r>
      <w:r w:rsidRPr="003612AA">
        <w:rPr>
          <w:rFonts w:ascii="Calibri" w:hAnsi="Calibri" w:cs="Calibri"/>
          <w:bCs w:val="0"/>
          <w:sz w:val="20"/>
        </w:rPr>
        <w:t>/</w:t>
      </w:r>
      <w:r>
        <w:rPr>
          <w:rFonts w:ascii="Calibri" w:hAnsi="Calibri" w:cs="Calibri"/>
          <w:bCs w:val="0"/>
          <w:sz w:val="20"/>
        </w:rPr>
        <w:t xml:space="preserve"> </w:t>
      </w:r>
      <w:r w:rsidRPr="003612AA">
        <w:rPr>
          <w:rFonts w:ascii="Calibri" w:hAnsi="Calibri" w:cs="Calibri"/>
          <w:bCs w:val="0"/>
          <w:sz w:val="20"/>
        </w:rPr>
        <w:t xml:space="preserve">Direction de la sécurité et de la tranquillité publique </w:t>
      </w:r>
      <w:r>
        <w:rPr>
          <w:rFonts w:ascii="Calibri" w:hAnsi="Calibri" w:cs="Calibri"/>
          <w:bCs w:val="0"/>
          <w:sz w:val="20"/>
        </w:rPr>
        <w:t>–</w:t>
      </w:r>
      <w:r w:rsidRPr="003612AA">
        <w:rPr>
          <w:rFonts w:ascii="Calibri" w:hAnsi="Calibri" w:cs="Calibri"/>
          <w:bCs w:val="0"/>
          <w:sz w:val="20"/>
        </w:rPr>
        <w:t xml:space="preserve"> DSTP</w:t>
      </w:r>
      <w:r>
        <w:rPr>
          <w:rFonts w:ascii="Calibri" w:hAnsi="Calibri" w:cs="Calibri"/>
          <w:bCs w:val="0"/>
          <w:sz w:val="20"/>
        </w:rPr>
        <w:t xml:space="preserve"> </w:t>
      </w:r>
      <w:r w:rsidRPr="003612AA">
        <w:rPr>
          <w:rFonts w:ascii="Calibri" w:hAnsi="Calibri" w:cs="Calibri"/>
          <w:bCs w:val="0"/>
          <w:sz w:val="20"/>
        </w:rPr>
        <w:t>/</w:t>
      </w:r>
      <w:r>
        <w:rPr>
          <w:rFonts w:ascii="Calibri" w:hAnsi="Calibri" w:cs="Calibri"/>
          <w:bCs w:val="0"/>
          <w:sz w:val="20"/>
        </w:rPr>
        <w:t xml:space="preserve"> </w:t>
      </w:r>
    </w:p>
    <w:p w:rsidR="00FD26F2" w:rsidRPr="003612AA" w:rsidRDefault="00FD26F2" w:rsidP="00FD26F2">
      <w:pPr>
        <w:pStyle w:val="Titre"/>
        <w:outlineLvl w:val="0"/>
        <w:rPr>
          <w:rFonts w:ascii="Calibri" w:hAnsi="Calibri" w:cs="Calibri"/>
          <w:bCs w:val="0"/>
          <w:sz w:val="20"/>
        </w:rPr>
      </w:pPr>
      <w:r w:rsidRPr="003612AA">
        <w:rPr>
          <w:rFonts w:ascii="Calibri" w:hAnsi="Calibri" w:cs="Calibri"/>
          <w:bCs w:val="0"/>
          <w:sz w:val="20"/>
        </w:rPr>
        <w:t>Service de la prévention sécurité</w:t>
      </w:r>
      <w:r>
        <w:rPr>
          <w:rFonts w:ascii="Calibri" w:hAnsi="Calibri" w:cs="Calibri"/>
          <w:bCs w:val="0"/>
          <w:sz w:val="20"/>
        </w:rPr>
        <w:t xml:space="preserve"> </w:t>
      </w:r>
      <w:r w:rsidRPr="003612AA">
        <w:rPr>
          <w:rFonts w:ascii="Calibri" w:hAnsi="Calibri" w:cs="Calibri"/>
          <w:bCs w:val="0"/>
          <w:sz w:val="20"/>
        </w:rPr>
        <w:t>/</w:t>
      </w:r>
      <w:r>
        <w:rPr>
          <w:rFonts w:ascii="Calibri" w:hAnsi="Calibri" w:cs="Calibri"/>
          <w:bCs w:val="0"/>
          <w:sz w:val="20"/>
        </w:rPr>
        <w:t xml:space="preserve"> </w:t>
      </w:r>
      <w:r w:rsidRPr="003612AA">
        <w:rPr>
          <w:rFonts w:ascii="Calibri" w:hAnsi="Calibri" w:cs="Calibri"/>
          <w:bCs w:val="0"/>
          <w:sz w:val="20"/>
        </w:rPr>
        <w:t>Médiation</w:t>
      </w:r>
    </w:p>
    <w:p w:rsidR="00FD26F2" w:rsidRPr="003612AA" w:rsidRDefault="00FD26F2" w:rsidP="00FD26F2">
      <w:pPr>
        <w:pStyle w:val="Titre"/>
        <w:outlineLvl w:val="0"/>
        <w:rPr>
          <w:rFonts w:ascii="Calibri" w:hAnsi="Calibri" w:cs="Calibri"/>
          <w:b w:val="0"/>
          <w:bCs w:val="0"/>
          <w:i/>
          <w:sz w:val="10"/>
          <w:szCs w:val="10"/>
        </w:rPr>
      </w:pPr>
    </w:p>
    <w:tbl>
      <w:tblPr>
        <w:tblW w:w="111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6"/>
        <w:gridCol w:w="3123"/>
        <w:gridCol w:w="2764"/>
        <w:gridCol w:w="2398"/>
      </w:tblGrid>
      <w:tr w:rsidR="00FD26F2" w:rsidRPr="003612AA" w:rsidTr="0068174E">
        <w:trPr>
          <w:trHeight w:val="588"/>
        </w:trPr>
        <w:tc>
          <w:tcPr>
            <w:tcW w:w="5959" w:type="dxa"/>
            <w:gridSpan w:val="2"/>
            <w:tcBorders>
              <w:right w:val="dashed" w:sz="4" w:space="0" w:color="auto"/>
            </w:tcBorders>
          </w:tcPr>
          <w:p w:rsidR="00FD26F2" w:rsidRPr="003612AA" w:rsidRDefault="00786132" w:rsidP="0068174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Niveau d’emploi</w:t>
            </w: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Catégorie :</w:t>
            </w:r>
            <w:r w:rsidRPr="003612AA">
              <w:rPr>
                <w:rFonts w:ascii="Calibri" w:hAnsi="Calibri" w:cs="Calibri"/>
                <w:sz w:val="20"/>
                <w:szCs w:val="20"/>
              </w:rPr>
              <w:t xml:space="preserve"> C</w:t>
            </w: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Filière :</w:t>
            </w:r>
            <w:r w:rsidRPr="003612AA">
              <w:rPr>
                <w:rFonts w:ascii="Calibri" w:hAnsi="Calibri" w:cs="Calibri"/>
                <w:sz w:val="20"/>
                <w:szCs w:val="20"/>
              </w:rPr>
              <w:t xml:space="preserve"> Animation</w:t>
            </w: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Cadre d’emplois :</w:t>
            </w:r>
            <w:r w:rsidRPr="003612AA">
              <w:rPr>
                <w:rFonts w:ascii="Calibri" w:hAnsi="Calibri" w:cs="Calibri"/>
                <w:sz w:val="20"/>
                <w:szCs w:val="20"/>
              </w:rPr>
              <w:t xml:space="preserve"> Adjoints d’animation territoriaux</w:t>
            </w:r>
          </w:p>
        </w:tc>
        <w:tc>
          <w:tcPr>
            <w:tcW w:w="2764" w:type="dxa"/>
            <w:tcBorders>
              <w:right w:val="single" w:sz="4" w:space="0" w:color="auto"/>
            </w:tcBorders>
          </w:tcPr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u w:val="single"/>
              </w:rPr>
              <w:t>Cotation RIFSEEP</w:t>
            </w:r>
          </w:p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</w:p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bCs/>
                <w:sz w:val="20"/>
              </w:rPr>
              <w:t>C3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Temps de travail</w:t>
            </w:r>
          </w:p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Temps complet</w:t>
            </w:r>
          </w:p>
          <w:p w:rsidR="00FD26F2" w:rsidRPr="003612AA" w:rsidRDefault="00FD26F2" w:rsidP="0068174E">
            <w:pPr>
              <w:jc w:val="center"/>
              <w:rPr>
                <w:rFonts w:ascii="Calibri" w:hAnsi="Calibri" w:cs="Calibri"/>
                <w:color w:val="993366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Régime de 37H30</w:t>
            </w:r>
          </w:p>
        </w:tc>
      </w:tr>
      <w:tr w:rsidR="00FD26F2" w:rsidRPr="003612AA" w:rsidTr="0068174E">
        <w:trPr>
          <w:trHeight w:val="678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Situation fonctionnelle</w:t>
            </w: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Référent hiérarchique</w:t>
            </w:r>
          </w:p>
          <w:p w:rsidR="00FD26F2" w:rsidRPr="003612AA" w:rsidRDefault="00FD26F2" w:rsidP="0068174E">
            <w:pPr>
              <w:ind w:left="36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Positionnement</w:t>
            </w:r>
          </w:p>
        </w:tc>
        <w:tc>
          <w:tcPr>
            <w:tcW w:w="8285" w:type="dxa"/>
            <w:gridSpan w:val="3"/>
          </w:tcPr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Coordonnatrice/coordonnateur médiation sociale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Au sein d’une équipe de </w:t>
            </w:r>
            <w:r w:rsidR="00392729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dont </w:t>
            </w:r>
            <w:r w:rsidR="00392729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agentes/agents de médiation.</w:t>
            </w:r>
          </w:p>
        </w:tc>
      </w:tr>
      <w:tr w:rsidR="00FD26F2" w:rsidRPr="003612AA" w:rsidTr="0068174E">
        <w:trPr>
          <w:trHeight w:val="889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Relations fonctionnelles</w:t>
            </w: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Internes</w:t>
            </w:r>
          </w:p>
          <w:p w:rsidR="00FD26F2" w:rsidRPr="003612AA" w:rsidRDefault="00FD26F2" w:rsidP="006817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D26F2" w:rsidRPr="003612AA" w:rsidRDefault="00FD26F2" w:rsidP="0068174E">
            <w:pPr>
              <w:pStyle w:val="Paragraphedeliste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FD26F2" w:rsidRPr="003612AA" w:rsidRDefault="00FD26F2" w:rsidP="00FD26F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bCs/>
                <w:sz w:val="20"/>
                <w:szCs w:val="20"/>
              </w:rPr>
              <w:t>Externes</w:t>
            </w:r>
          </w:p>
        </w:tc>
        <w:tc>
          <w:tcPr>
            <w:tcW w:w="8285" w:type="dxa"/>
            <w:gridSpan w:val="3"/>
          </w:tcPr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Relations courantes avec tous les services de la collectivité </w:t>
            </w:r>
            <w:r w:rsidRPr="003612AA">
              <w:rPr>
                <w:rFonts w:ascii="Calibri" w:hAnsi="Calibri" w:cs="Calibri"/>
                <w:sz w:val="20"/>
                <w:szCs w:val="20"/>
              </w:rPr>
              <w:t>impliqués dans la gestion de l’espace public</w:t>
            </w:r>
            <w:r>
              <w:rPr>
                <w:rFonts w:ascii="Calibri" w:hAnsi="Calibri" w:cs="Calibri"/>
                <w:sz w:val="20"/>
                <w:szCs w:val="20"/>
              </w:rPr>
              <w:t>, les QPV, la relation aux habitants (enfants et adultes).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Relations </w:t>
            </w:r>
            <w:r>
              <w:rPr>
                <w:rFonts w:ascii="Calibri" w:hAnsi="Calibri" w:cs="Calibri"/>
                <w:sz w:val="20"/>
                <w:szCs w:val="20"/>
              </w:rPr>
              <w:t>quotidiennes</w:t>
            </w:r>
            <w:r w:rsidRPr="003612AA">
              <w:rPr>
                <w:rFonts w:ascii="Calibri" w:hAnsi="Calibri" w:cs="Calibri"/>
                <w:sz w:val="20"/>
                <w:szCs w:val="20"/>
              </w:rPr>
              <w:t xml:space="preserve"> avec la population, les acteurs locaux présents sur le territoire d’action, institutions, milieu associatif, partenaires sociaux.</w:t>
            </w:r>
          </w:p>
        </w:tc>
      </w:tr>
      <w:tr w:rsidR="00FD26F2" w:rsidRPr="003612AA" w:rsidTr="0068174E">
        <w:trPr>
          <w:trHeight w:val="654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Missions principales</w:t>
            </w:r>
          </w:p>
        </w:tc>
        <w:tc>
          <w:tcPr>
            <w:tcW w:w="8285" w:type="dxa"/>
            <w:gridSpan w:val="3"/>
          </w:tcPr>
          <w:p w:rsidR="0029050D" w:rsidRPr="001F08CE" w:rsidRDefault="0029050D" w:rsidP="0029050D">
            <w:pPr>
              <w:pStyle w:val="Corpsdetexte"/>
              <w:rPr>
                <w:rFonts w:ascii="Verdana" w:hAnsi="Verdana" w:cs="Calibri Light"/>
                <w:b/>
                <w:bCs/>
                <w:i/>
                <w:sz w:val="16"/>
                <w:szCs w:val="16"/>
              </w:rPr>
            </w:pPr>
            <w:r w:rsidRPr="001F08CE">
              <w:rPr>
                <w:rFonts w:ascii="Verdana" w:hAnsi="Verdana" w:cs="Calibri Light"/>
                <w:b/>
                <w:bCs/>
                <w:i/>
                <w:sz w:val="16"/>
                <w:szCs w:val="16"/>
              </w:rPr>
              <w:t xml:space="preserve">La ville de Lorient souhaite proposer un cadre de vie apaisé et sécurisant pour ses habitants. </w:t>
            </w:r>
          </w:p>
          <w:p w:rsidR="0029050D" w:rsidRDefault="0029050D" w:rsidP="0068174E">
            <w:pPr>
              <w:pStyle w:val="Titre2"/>
              <w:jc w:val="both"/>
              <w:rPr>
                <w:rFonts w:ascii="Calibri" w:hAnsi="Calibri" w:cs="Calibri"/>
                <w:szCs w:val="20"/>
                <w:u w:val="none"/>
              </w:rPr>
            </w:pPr>
          </w:p>
          <w:p w:rsidR="00FD26F2" w:rsidRPr="003612AA" w:rsidRDefault="00786132" w:rsidP="0068174E">
            <w:pPr>
              <w:pStyle w:val="Titre2"/>
              <w:jc w:val="both"/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Dans le cadre d’un emploi saisonnier, v</w:t>
            </w:r>
            <w:r w:rsidR="00FD26F2" w:rsidRPr="003612AA">
              <w:rPr>
                <w:rFonts w:ascii="Calibri" w:hAnsi="Calibri" w:cs="Calibri"/>
                <w:szCs w:val="20"/>
                <w:u w:val="none"/>
              </w:rPr>
              <w:t xml:space="preserve">ous assurez une présence et </w:t>
            </w:r>
            <w:r w:rsidR="00FD26F2">
              <w:rPr>
                <w:rFonts w:ascii="Calibri" w:hAnsi="Calibri" w:cs="Calibri"/>
                <w:szCs w:val="20"/>
                <w:u w:val="none"/>
              </w:rPr>
              <w:t xml:space="preserve">une </w:t>
            </w:r>
            <w:r w:rsidR="00FD26F2" w:rsidRPr="003612AA">
              <w:rPr>
                <w:rFonts w:ascii="Calibri" w:hAnsi="Calibri" w:cs="Calibri"/>
                <w:szCs w:val="20"/>
                <w:u w:val="none"/>
              </w:rPr>
              <w:t>veille préventive dans les espaces publics.</w:t>
            </w:r>
          </w:p>
          <w:p w:rsidR="00FD26F2" w:rsidRPr="00786132" w:rsidRDefault="00FD26F2" w:rsidP="0068174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FD26F2" w:rsidRPr="003612AA" w:rsidRDefault="00FD26F2" w:rsidP="0068174E">
            <w:pPr>
              <w:pStyle w:val="Titre2"/>
              <w:jc w:val="both"/>
              <w:rPr>
                <w:rFonts w:ascii="Calibri" w:hAnsi="Calibri" w:cs="Calibri"/>
                <w:b w:val="0"/>
                <w:bCs w:val="0"/>
                <w:color w:val="993366"/>
                <w:szCs w:val="20"/>
              </w:rPr>
            </w:pPr>
            <w:r w:rsidRPr="003612AA">
              <w:rPr>
                <w:rFonts w:ascii="Calibri" w:hAnsi="Calibri" w:cs="Calibri"/>
                <w:szCs w:val="20"/>
                <w:u w:val="none"/>
              </w:rPr>
              <w:t>Vous développez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en équipe</w:t>
            </w:r>
            <w:r w:rsidRPr="003612AA">
              <w:rPr>
                <w:rFonts w:ascii="Calibri" w:hAnsi="Calibri" w:cs="Calibri"/>
                <w:szCs w:val="20"/>
                <w:u w:val="none"/>
              </w:rPr>
              <w:t xml:space="preserve"> une logique d’intervention s’appuyant sur le travail de rue en proximité avec les habitants, la proactivité, la réactivité, le partenariat, en interrogeant les pratiques et dispositifs de la ville.</w:t>
            </w:r>
          </w:p>
        </w:tc>
      </w:tr>
      <w:tr w:rsidR="00FD26F2" w:rsidRPr="003612AA" w:rsidTr="0068174E">
        <w:trPr>
          <w:trHeight w:val="3195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Activités du poste</w:t>
            </w:r>
          </w:p>
        </w:tc>
        <w:tc>
          <w:tcPr>
            <w:tcW w:w="8285" w:type="dxa"/>
            <w:gridSpan w:val="3"/>
          </w:tcPr>
          <w:p w:rsidR="00FD26F2" w:rsidRPr="003612AA" w:rsidRDefault="00FD26F2" w:rsidP="006817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sz w:val="20"/>
                <w:szCs w:val="20"/>
              </w:rPr>
              <w:t>Présence et veille préventive dans les espaces publics 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Assurer une présence permanente, rassurante, directe, préventive et dissuasive sur l’espace public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Être présent sur les évènements et animations de quartier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Assurer une présence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préventive et </w:t>
            </w:r>
            <w:r w:rsidRPr="003612AA">
              <w:rPr>
                <w:rFonts w:ascii="Calibri" w:hAnsi="Calibri" w:cs="Calibri"/>
                <w:sz w:val="20"/>
                <w:szCs w:val="20"/>
              </w:rPr>
              <w:t>dissuasive aux abords des établissements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scolaires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sz w:val="20"/>
                <w:szCs w:val="20"/>
              </w:rPr>
              <w:t>Activités de médiation 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Promouvoir la pacification des relations et prévenir les conflits liés à l’état et à l’usage des espaces publics, garantir l’égalité d’accès au domaine public, identifier les situations de nuisances et d’exclusion sociale, prévenir les comportements à risques, gérer les conflits de proximité et être en lien avec les habitants par le biais d’une présence renforcée de terrain.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Etablir le lien entre les institutions et la population, rétablir la relation avec la population la plus éloignée des institutions.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Produire et organiser des partenariats dynamiques et proactifs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612AA">
              <w:rPr>
                <w:rFonts w:ascii="Calibri" w:hAnsi="Calibri" w:cs="Calibri"/>
                <w:b/>
                <w:sz w:val="20"/>
                <w:szCs w:val="20"/>
              </w:rPr>
              <w:t>Restitution de l’activité 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Observer, recueillir, repérer les dysfonctionnements techniques et </w:t>
            </w:r>
            <w:r>
              <w:rPr>
                <w:rFonts w:ascii="Calibri" w:hAnsi="Calibri" w:cs="Calibri"/>
                <w:sz w:val="20"/>
                <w:szCs w:val="20"/>
              </w:rPr>
              <w:t>les relayer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Repérer, remonter les situations sociales préoccupantes et passer le relais aux </w:t>
            </w:r>
            <w:r>
              <w:rPr>
                <w:rFonts w:ascii="Calibri" w:hAnsi="Calibri" w:cs="Calibri"/>
                <w:sz w:val="20"/>
                <w:szCs w:val="20"/>
              </w:rPr>
              <w:t>acteurs concernés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Rédiger des rapports et des </w:t>
            </w:r>
            <w:r>
              <w:rPr>
                <w:rFonts w:ascii="Calibri" w:hAnsi="Calibri" w:cs="Calibri"/>
                <w:sz w:val="20"/>
                <w:szCs w:val="20"/>
              </w:rPr>
              <w:t>relevés</w:t>
            </w:r>
            <w:r w:rsidRPr="003612AA">
              <w:rPr>
                <w:rFonts w:ascii="Calibri" w:hAnsi="Calibri" w:cs="Calibri"/>
                <w:sz w:val="20"/>
                <w:szCs w:val="20"/>
              </w:rPr>
              <w:t xml:space="preserve"> d’intervention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FD26F2" w:rsidRPr="003612AA" w:rsidTr="0068174E">
        <w:trPr>
          <w:trHeight w:val="1520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Compétences requises</w:t>
            </w:r>
          </w:p>
        </w:tc>
        <w:tc>
          <w:tcPr>
            <w:tcW w:w="8285" w:type="dxa"/>
            <w:gridSpan w:val="3"/>
          </w:tcPr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Connaissance générale du fonctionnement des institutions et de la collectivité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Connaissance géographique et sociale des différents quartiers de la ville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Connaissance des acteurs intervenant sur le territoire</w:t>
            </w:r>
            <w:r w:rsidR="006D5B27">
              <w:rPr>
                <w:rFonts w:ascii="Calibri" w:hAnsi="Calibri" w:cs="Calibri"/>
                <w:sz w:val="20"/>
                <w:szCs w:val="20"/>
              </w:rPr>
              <w:t xml:space="preserve"> municipal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Qualité relationnelles (diplomatie, tolérance, impartialité)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Discrétion – Rigueur – Autonomie - Capacités d’adaptation</w:t>
            </w:r>
          </w:p>
          <w:p w:rsidR="00FD26F2" w:rsidRDefault="00FD26F2" w:rsidP="0068174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Disponibilité</w:t>
            </w:r>
          </w:p>
          <w:p w:rsidR="00FD26F2" w:rsidRPr="003612AA" w:rsidRDefault="00FD26F2" w:rsidP="0068174E">
            <w:pPr>
              <w:jc w:val="both"/>
              <w:rPr>
                <w:rFonts w:ascii="Calibri" w:hAnsi="Calibri" w:cs="Calibri"/>
                <w:color w:val="993366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Sens du service public</w:t>
            </w:r>
          </w:p>
        </w:tc>
      </w:tr>
      <w:tr w:rsidR="00FD26F2" w:rsidRPr="003612AA" w:rsidTr="0068174E">
        <w:trPr>
          <w:trHeight w:val="567"/>
        </w:trPr>
        <w:tc>
          <w:tcPr>
            <w:tcW w:w="2836" w:type="dxa"/>
          </w:tcPr>
          <w:p w:rsidR="00FD26F2" w:rsidRPr="003612AA" w:rsidRDefault="00FD26F2" w:rsidP="0068174E">
            <w:pPr>
              <w:pStyle w:val="Titre2"/>
              <w:rPr>
                <w:rFonts w:ascii="Calibri" w:hAnsi="Calibri" w:cs="Calibri"/>
                <w:szCs w:val="20"/>
              </w:rPr>
            </w:pPr>
            <w:r w:rsidRPr="003612AA">
              <w:rPr>
                <w:rFonts w:ascii="Calibri" w:hAnsi="Calibri" w:cs="Calibri"/>
                <w:szCs w:val="20"/>
              </w:rPr>
              <w:t>Observations</w:t>
            </w:r>
          </w:p>
        </w:tc>
        <w:tc>
          <w:tcPr>
            <w:tcW w:w="8285" w:type="dxa"/>
            <w:gridSpan w:val="3"/>
          </w:tcPr>
          <w:p w:rsidR="00FD26F2" w:rsidRPr="003612AA" w:rsidRDefault="00FD26F2" w:rsidP="00FD26F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 xml:space="preserve">Rythme de travail selon un planning prévisionnel établi nécessitant travail en soirée et week-end </w:t>
            </w:r>
          </w:p>
          <w:p w:rsidR="00FD26F2" w:rsidRPr="00786132" w:rsidRDefault="00FD26F2" w:rsidP="0078613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2AA">
              <w:rPr>
                <w:rFonts w:ascii="Calibri" w:hAnsi="Calibri" w:cs="Calibri"/>
                <w:sz w:val="20"/>
                <w:szCs w:val="20"/>
              </w:rPr>
              <w:t>Travail de rue</w:t>
            </w:r>
          </w:p>
        </w:tc>
      </w:tr>
    </w:tbl>
    <w:p w:rsidR="00FD26F2" w:rsidRPr="003612AA" w:rsidRDefault="00FD26F2" w:rsidP="00FD26F2">
      <w:pPr>
        <w:rPr>
          <w:rFonts w:ascii="Calibri" w:hAnsi="Calibri" w:cs="Calibri"/>
        </w:rPr>
      </w:pPr>
    </w:p>
    <w:p w:rsidR="006D44D9" w:rsidRDefault="006D44D9"/>
    <w:sectPr w:rsidR="006D44D9" w:rsidSect="00A419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75CE"/>
    <w:multiLevelType w:val="hybridMultilevel"/>
    <w:tmpl w:val="7FDCA2C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F2"/>
    <w:rsid w:val="0029050D"/>
    <w:rsid w:val="003119C9"/>
    <w:rsid w:val="00392729"/>
    <w:rsid w:val="006D44D9"/>
    <w:rsid w:val="006D5B27"/>
    <w:rsid w:val="00786132"/>
    <w:rsid w:val="007A7CD0"/>
    <w:rsid w:val="00C71EDB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320B"/>
  <w15:chartTrackingRefBased/>
  <w15:docId w15:val="{6F050638-D8CB-4FF4-B464-F266E7AA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D26F2"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D26F2"/>
    <w:rPr>
      <w:rFonts w:ascii="Arial" w:eastAsia="Times New Roman" w:hAnsi="Arial" w:cs="Arial"/>
      <w:b/>
      <w:bCs/>
      <w:sz w:val="20"/>
      <w:szCs w:val="24"/>
      <w:u w:val="single"/>
      <w:lang w:eastAsia="fr-FR"/>
    </w:rPr>
  </w:style>
  <w:style w:type="paragraph" w:styleId="Titre">
    <w:name w:val="Title"/>
    <w:basedOn w:val="Normal"/>
    <w:link w:val="TitreCar"/>
    <w:qFormat/>
    <w:rsid w:val="00FD26F2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FD26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26F2"/>
    <w:pPr>
      <w:ind w:left="708"/>
    </w:pPr>
  </w:style>
  <w:style w:type="paragraph" w:styleId="Corpsdetexte">
    <w:name w:val="Body Text"/>
    <w:basedOn w:val="Normal"/>
    <w:link w:val="CorpsdetexteCar"/>
    <w:semiHidden/>
    <w:rsid w:val="0029050D"/>
    <w:pPr>
      <w:jc w:val="both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29050D"/>
    <w:rPr>
      <w:rFonts w:ascii="Arial" w:eastAsia="Times New Roman" w:hAnsi="Arial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POISOT Pascal</dc:creator>
  <cp:keywords/>
  <dc:description/>
  <cp:lastModifiedBy>JEGAT Armelle</cp:lastModifiedBy>
  <cp:revision>3</cp:revision>
  <dcterms:created xsi:type="dcterms:W3CDTF">2026-03-18T15:11:00Z</dcterms:created>
  <dcterms:modified xsi:type="dcterms:W3CDTF">2026-03-18T15:11:00Z</dcterms:modified>
</cp:coreProperties>
</file>