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0D4FA" w14:textId="5BF5D871" w:rsidR="00481A4D" w:rsidRPr="00B92C98" w:rsidRDefault="00B92C98">
      <w:pPr>
        <w:pStyle w:val="Titre"/>
        <w:rPr>
          <w:rFonts w:ascii="Verdana" w:hAnsi="Verdana" w:cs="Calibri"/>
          <w:caps/>
        </w:rPr>
      </w:pPr>
      <w:r w:rsidRPr="00B92C98">
        <w:rPr>
          <w:rFonts w:ascii="Verdana" w:hAnsi="Verdana" w:cs="Calibri"/>
          <w:caps/>
          <w:noProof/>
        </w:rPr>
        <w:drawing>
          <wp:anchor distT="0" distB="0" distL="114300" distR="114300" simplePos="0" relativeHeight="251658240" behindDoc="1" locked="0" layoutInCell="1" allowOverlap="1" wp14:anchorId="604AB3FB" wp14:editId="5B733086">
            <wp:simplePos x="0" y="0"/>
            <wp:positionH relativeFrom="column">
              <wp:posOffset>-197485</wp:posOffset>
            </wp:positionH>
            <wp:positionV relativeFrom="paragraph">
              <wp:posOffset>-91440</wp:posOffset>
            </wp:positionV>
            <wp:extent cx="615950" cy="619752"/>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lleLorient_Logo_DEF_NOI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5950" cy="619752"/>
                    </a:xfrm>
                    <a:prstGeom prst="rect">
                      <a:avLst/>
                    </a:prstGeom>
                  </pic:spPr>
                </pic:pic>
              </a:graphicData>
            </a:graphic>
            <wp14:sizeRelH relativeFrom="page">
              <wp14:pctWidth>0</wp14:pctWidth>
            </wp14:sizeRelH>
            <wp14:sizeRelV relativeFrom="page">
              <wp14:pctHeight>0</wp14:pctHeight>
            </wp14:sizeRelV>
          </wp:anchor>
        </w:drawing>
      </w:r>
      <w:r w:rsidR="0009244F" w:rsidRPr="00B92C98">
        <w:rPr>
          <w:rFonts w:ascii="Verdana" w:hAnsi="Verdana" w:cs="Calibri"/>
          <w:caps/>
          <w:noProof/>
        </w:rPr>
        <w:t>Responsable</w:t>
      </w:r>
      <w:r w:rsidR="0086086E" w:rsidRPr="00B92C98">
        <w:rPr>
          <w:rFonts w:ascii="Verdana" w:hAnsi="Verdana" w:cs="Calibri"/>
          <w:caps/>
          <w:noProof/>
        </w:rPr>
        <w:t xml:space="preserve"> </w:t>
      </w:r>
      <w:r w:rsidR="00E13254" w:rsidRPr="00B92C98">
        <w:rPr>
          <w:rFonts w:ascii="Verdana" w:hAnsi="Verdana" w:cs="Calibri"/>
          <w:caps/>
          <w:noProof/>
        </w:rPr>
        <w:t xml:space="preserve">du service </w:t>
      </w:r>
      <w:r w:rsidR="0086086E" w:rsidRPr="00B92C98">
        <w:rPr>
          <w:rFonts w:ascii="Verdana" w:hAnsi="Verdana" w:cs="Calibri"/>
          <w:caps/>
          <w:noProof/>
        </w:rPr>
        <w:t>de la relation usagers</w:t>
      </w:r>
    </w:p>
    <w:p w14:paraId="5FC76418" w14:textId="77777777" w:rsidR="003C5827" w:rsidRPr="00B92C98" w:rsidRDefault="003C5827">
      <w:pPr>
        <w:pStyle w:val="Titre"/>
        <w:rPr>
          <w:rFonts w:ascii="Verdana" w:hAnsi="Verdana" w:cs="Calibri"/>
          <w:sz w:val="18"/>
          <w:szCs w:val="18"/>
        </w:rPr>
      </w:pPr>
    </w:p>
    <w:p w14:paraId="7F57CE6C" w14:textId="77777777" w:rsidR="007B340E" w:rsidRPr="00B92C98" w:rsidRDefault="00B173B3">
      <w:pPr>
        <w:pStyle w:val="Titre"/>
        <w:outlineLvl w:val="0"/>
        <w:rPr>
          <w:rFonts w:ascii="Verdana" w:hAnsi="Verdana" w:cs="Calibri"/>
          <w:sz w:val="18"/>
          <w:szCs w:val="18"/>
        </w:rPr>
      </w:pPr>
      <w:r w:rsidRPr="00B92C98">
        <w:rPr>
          <w:rFonts w:ascii="Verdana" w:hAnsi="Verdana" w:cs="Calibri"/>
          <w:sz w:val="18"/>
          <w:szCs w:val="18"/>
        </w:rPr>
        <w:t xml:space="preserve">Pôle </w:t>
      </w:r>
      <w:r w:rsidR="00F51F77" w:rsidRPr="00B92C98">
        <w:rPr>
          <w:rFonts w:ascii="Verdana" w:hAnsi="Verdana" w:cs="Calibri"/>
          <w:sz w:val="18"/>
          <w:szCs w:val="18"/>
        </w:rPr>
        <w:t xml:space="preserve">Proximité et </w:t>
      </w:r>
      <w:r w:rsidR="0072196D" w:rsidRPr="00B92C98">
        <w:rPr>
          <w:rFonts w:ascii="Verdana" w:hAnsi="Verdana" w:cs="Calibri"/>
          <w:sz w:val="18"/>
          <w:szCs w:val="18"/>
        </w:rPr>
        <w:t>C</w:t>
      </w:r>
      <w:r w:rsidR="00F51F77" w:rsidRPr="00B92C98">
        <w:rPr>
          <w:rFonts w:ascii="Verdana" w:hAnsi="Verdana" w:cs="Calibri"/>
          <w:sz w:val="18"/>
          <w:szCs w:val="18"/>
        </w:rPr>
        <w:t xml:space="preserve">ohésion </w:t>
      </w:r>
      <w:r w:rsidR="0072196D" w:rsidRPr="00B92C98">
        <w:rPr>
          <w:rFonts w:ascii="Verdana" w:hAnsi="Verdana" w:cs="Calibri"/>
          <w:sz w:val="18"/>
          <w:szCs w:val="18"/>
        </w:rPr>
        <w:t>S</w:t>
      </w:r>
      <w:r w:rsidR="00F51F77" w:rsidRPr="00B92C98">
        <w:rPr>
          <w:rFonts w:ascii="Verdana" w:hAnsi="Verdana" w:cs="Calibri"/>
          <w:sz w:val="18"/>
          <w:szCs w:val="18"/>
        </w:rPr>
        <w:t>ociale</w:t>
      </w:r>
      <w:r w:rsidR="003C5827" w:rsidRPr="00B92C98">
        <w:rPr>
          <w:rFonts w:ascii="Verdana" w:hAnsi="Verdana" w:cs="Calibri"/>
          <w:sz w:val="18"/>
          <w:szCs w:val="18"/>
        </w:rPr>
        <w:t xml:space="preserve"> / Direction </w:t>
      </w:r>
      <w:r w:rsidR="00F51F77" w:rsidRPr="00B92C98">
        <w:rPr>
          <w:rFonts w:ascii="Verdana" w:hAnsi="Verdana" w:cs="Calibri"/>
          <w:sz w:val="18"/>
          <w:szCs w:val="18"/>
        </w:rPr>
        <w:t xml:space="preserve">de la citoyenneté et </w:t>
      </w:r>
      <w:r w:rsidR="00E13254" w:rsidRPr="00B92C98">
        <w:rPr>
          <w:rFonts w:ascii="Verdana" w:hAnsi="Verdana" w:cs="Calibri"/>
          <w:sz w:val="18"/>
          <w:szCs w:val="18"/>
        </w:rPr>
        <w:t>de la r</w:t>
      </w:r>
      <w:r w:rsidR="00F51F77" w:rsidRPr="00B92C98">
        <w:rPr>
          <w:rFonts w:ascii="Verdana" w:hAnsi="Verdana" w:cs="Calibri"/>
          <w:sz w:val="18"/>
          <w:szCs w:val="18"/>
        </w:rPr>
        <w:t>elation usagers</w:t>
      </w:r>
      <w:r w:rsidR="00454688" w:rsidRPr="00B92C98">
        <w:rPr>
          <w:rFonts w:ascii="Verdana" w:hAnsi="Verdana" w:cs="Calibri"/>
          <w:sz w:val="18"/>
          <w:szCs w:val="18"/>
        </w:rPr>
        <w:t xml:space="preserve"> </w:t>
      </w:r>
    </w:p>
    <w:p w14:paraId="6697000A" w14:textId="77777777" w:rsidR="003C5827" w:rsidRPr="00B92C98" w:rsidRDefault="00B85E35" w:rsidP="006E7609">
      <w:pPr>
        <w:pStyle w:val="Titre"/>
        <w:spacing w:after="120"/>
        <w:outlineLvl w:val="0"/>
        <w:rPr>
          <w:rFonts w:ascii="Verdana" w:hAnsi="Verdana" w:cs="Calibri"/>
          <w:b w:val="0"/>
          <w:bCs w:val="0"/>
          <w:i/>
          <w:iCs/>
          <w:sz w:val="18"/>
          <w:szCs w:val="18"/>
        </w:rPr>
      </w:pPr>
      <w:r w:rsidRPr="00B92C98">
        <w:rPr>
          <w:rFonts w:ascii="Verdana" w:hAnsi="Verdana" w:cs="Calibri"/>
          <w:b w:val="0"/>
          <w:bCs w:val="0"/>
          <w:i/>
          <w:iCs/>
          <w:sz w:val="18"/>
          <w:szCs w:val="18"/>
          <w:u w:val="single"/>
        </w:rPr>
        <w:t>Lieu de travail</w:t>
      </w:r>
      <w:r w:rsidRPr="00B92C98">
        <w:rPr>
          <w:rFonts w:ascii="Verdana" w:hAnsi="Verdana" w:cs="Calibri"/>
          <w:b w:val="0"/>
          <w:bCs w:val="0"/>
          <w:i/>
          <w:iCs/>
          <w:sz w:val="18"/>
          <w:szCs w:val="18"/>
        </w:rPr>
        <w:t xml:space="preserve"> : </w:t>
      </w:r>
      <w:r w:rsidR="003C5827" w:rsidRPr="00B92C98">
        <w:rPr>
          <w:rFonts w:ascii="Verdana" w:hAnsi="Verdana" w:cs="Calibri"/>
          <w:b w:val="0"/>
          <w:bCs w:val="0"/>
          <w:i/>
          <w:iCs/>
          <w:sz w:val="18"/>
          <w:szCs w:val="18"/>
        </w:rPr>
        <w:t>Hôtel de Ville</w:t>
      </w:r>
    </w:p>
    <w:tbl>
      <w:tblPr>
        <w:tblW w:w="11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547"/>
        <w:gridCol w:w="3042"/>
        <w:gridCol w:w="1984"/>
        <w:gridCol w:w="3873"/>
      </w:tblGrid>
      <w:tr w:rsidR="003B0622" w:rsidRPr="00B92C98" w14:paraId="616DCC53" w14:textId="77777777" w:rsidTr="00B92C98">
        <w:trPr>
          <w:trHeight w:val="943"/>
          <w:jc w:val="center"/>
        </w:trPr>
        <w:tc>
          <w:tcPr>
            <w:tcW w:w="5589" w:type="dxa"/>
            <w:gridSpan w:val="2"/>
            <w:tcMar>
              <w:left w:w="170" w:type="dxa"/>
            </w:tcMar>
          </w:tcPr>
          <w:p w14:paraId="49E974BF" w14:textId="77777777" w:rsidR="003B0622" w:rsidRPr="00B92C98" w:rsidRDefault="003B0622" w:rsidP="006A2911">
            <w:pPr>
              <w:rPr>
                <w:rFonts w:ascii="Verdana" w:hAnsi="Verdana" w:cs="Calibri"/>
                <w:b/>
                <w:bCs/>
                <w:sz w:val="16"/>
                <w:szCs w:val="16"/>
                <w:u w:val="single"/>
              </w:rPr>
            </w:pPr>
            <w:r w:rsidRPr="00B92C98">
              <w:rPr>
                <w:rFonts w:ascii="Verdana" w:hAnsi="Verdana" w:cs="Calibri"/>
                <w:b/>
                <w:bCs/>
                <w:sz w:val="16"/>
                <w:szCs w:val="16"/>
                <w:u w:val="single"/>
              </w:rPr>
              <w:t>Cadre statutaire </w:t>
            </w:r>
          </w:p>
          <w:p w14:paraId="1C30998F" w14:textId="77777777" w:rsidR="003B0622" w:rsidRPr="00B92C98" w:rsidRDefault="003B0622" w:rsidP="003B0622">
            <w:pPr>
              <w:numPr>
                <w:ilvl w:val="0"/>
                <w:numId w:val="5"/>
              </w:numPr>
              <w:jc w:val="both"/>
              <w:rPr>
                <w:rFonts w:ascii="Verdana" w:hAnsi="Verdana" w:cs="Calibri"/>
                <w:sz w:val="16"/>
                <w:szCs w:val="16"/>
              </w:rPr>
            </w:pPr>
            <w:r w:rsidRPr="00B92C98">
              <w:rPr>
                <w:rFonts w:ascii="Verdana" w:hAnsi="Verdana" w:cs="Calibri"/>
                <w:b/>
                <w:bCs/>
                <w:sz w:val="16"/>
                <w:szCs w:val="16"/>
              </w:rPr>
              <w:t>Catégorie :</w:t>
            </w:r>
            <w:r w:rsidRPr="00B92C98">
              <w:rPr>
                <w:rFonts w:ascii="Verdana" w:hAnsi="Verdana" w:cs="Calibri"/>
                <w:sz w:val="16"/>
                <w:szCs w:val="16"/>
              </w:rPr>
              <w:t xml:space="preserve"> A</w:t>
            </w:r>
          </w:p>
          <w:p w14:paraId="0F7FB215" w14:textId="77777777" w:rsidR="003B0622" w:rsidRPr="00B92C98" w:rsidRDefault="003B0622" w:rsidP="003B0622">
            <w:pPr>
              <w:numPr>
                <w:ilvl w:val="0"/>
                <w:numId w:val="5"/>
              </w:numPr>
              <w:jc w:val="both"/>
              <w:rPr>
                <w:rFonts w:ascii="Verdana" w:hAnsi="Verdana" w:cs="Calibri"/>
                <w:sz w:val="16"/>
                <w:szCs w:val="16"/>
              </w:rPr>
            </w:pPr>
            <w:r w:rsidRPr="00B92C98">
              <w:rPr>
                <w:rFonts w:ascii="Verdana" w:hAnsi="Verdana" w:cs="Calibri"/>
                <w:b/>
                <w:bCs/>
                <w:sz w:val="16"/>
                <w:szCs w:val="16"/>
              </w:rPr>
              <w:t>Filière :</w:t>
            </w:r>
            <w:r w:rsidRPr="00B92C98">
              <w:rPr>
                <w:rFonts w:ascii="Verdana" w:hAnsi="Verdana" w:cs="Calibri"/>
                <w:sz w:val="16"/>
                <w:szCs w:val="16"/>
              </w:rPr>
              <w:t xml:space="preserve"> </w:t>
            </w:r>
            <w:r w:rsidR="008D0199" w:rsidRPr="00B92C98">
              <w:rPr>
                <w:rFonts w:ascii="Verdana" w:hAnsi="Verdana" w:cs="Calibri"/>
                <w:sz w:val="16"/>
                <w:szCs w:val="16"/>
              </w:rPr>
              <w:t>Administrative</w:t>
            </w:r>
          </w:p>
          <w:p w14:paraId="30DF8CC6" w14:textId="77777777" w:rsidR="003B0622" w:rsidRPr="00B92C98" w:rsidRDefault="003B0622" w:rsidP="003B0622">
            <w:pPr>
              <w:numPr>
                <w:ilvl w:val="0"/>
                <w:numId w:val="5"/>
              </w:numPr>
              <w:jc w:val="both"/>
              <w:rPr>
                <w:rFonts w:ascii="Verdana" w:hAnsi="Verdana" w:cs="Calibri"/>
                <w:sz w:val="16"/>
                <w:szCs w:val="16"/>
              </w:rPr>
            </w:pPr>
            <w:r w:rsidRPr="00B92C98">
              <w:rPr>
                <w:rFonts w:ascii="Verdana" w:hAnsi="Verdana" w:cs="Calibri"/>
                <w:b/>
                <w:bCs/>
                <w:sz w:val="16"/>
                <w:szCs w:val="16"/>
              </w:rPr>
              <w:t>Cadre d’emplois :</w:t>
            </w:r>
            <w:r w:rsidRPr="00B92C98">
              <w:rPr>
                <w:rFonts w:ascii="Verdana" w:hAnsi="Verdana" w:cs="Calibri"/>
                <w:sz w:val="16"/>
                <w:szCs w:val="16"/>
              </w:rPr>
              <w:t xml:space="preserve"> </w:t>
            </w:r>
            <w:r w:rsidR="008D0199" w:rsidRPr="00B92C98">
              <w:rPr>
                <w:rFonts w:ascii="Verdana" w:hAnsi="Verdana" w:cs="Calibri"/>
                <w:sz w:val="16"/>
                <w:szCs w:val="16"/>
              </w:rPr>
              <w:t>Attachés</w:t>
            </w:r>
            <w:r w:rsidR="000C3A12" w:rsidRPr="00B92C98">
              <w:rPr>
                <w:rFonts w:ascii="Verdana" w:hAnsi="Verdana" w:cs="Calibri"/>
                <w:sz w:val="16"/>
                <w:szCs w:val="16"/>
              </w:rPr>
              <w:t xml:space="preserve"> </w:t>
            </w:r>
            <w:r w:rsidR="00C16084" w:rsidRPr="00B92C98">
              <w:rPr>
                <w:rFonts w:ascii="Verdana" w:hAnsi="Verdana" w:cs="Calibri"/>
                <w:sz w:val="16"/>
                <w:szCs w:val="16"/>
              </w:rPr>
              <w:t>territoriaux</w:t>
            </w:r>
          </w:p>
        </w:tc>
        <w:tc>
          <w:tcPr>
            <w:tcW w:w="1984" w:type="dxa"/>
            <w:tcBorders>
              <w:right w:val="single" w:sz="4" w:space="0" w:color="auto"/>
            </w:tcBorders>
            <w:tcMar>
              <w:left w:w="170" w:type="dxa"/>
            </w:tcMar>
          </w:tcPr>
          <w:p w14:paraId="0B2843CD" w14:textId="77777777" w:rsidR="003B0622" w:rsidRPr="00B92C98" w:rsidRDefault="003B0622" w:rsidP="006C0A2A">
            <w:pPr>
              <w:jc w:val="center"/>
              <w:rPr>
                <w:rFonts w:ascii="Verdana" w:hAnsi="Verdana" w:cs="Calibri"/>
                <w:b/>
                <w:bCs/>
                <w:sz w:val="16"/>
                <w:szCs w:val="16"/>
                <w:u w:val="single"/>
              </w:rPr>
            </w:pPr>
            <w:r w:rsidRPr="00B92C98">
              <w:rPr>
                <w:rFonts w:ascii="Verdana" w:hAnsi="Verdana" w:cs="Calibri"/>
                <w:b/>
                <w:bCs/>
                <w:sz w:val="16"/>
                <w:szCs w:val="16"/>
                <w:u w:val="single"/>
              </w:rPr>
              <w:t>Cotation RIFSEEP</w:t>
            </w:r>
          </w:p>
          <w:p w14:paraId="22BDC7F9" w14:textId="77777777" w:rsidR="003B0622" w:rsidRPr="00B92C98" w:rsidRDefault="003B0622" w:rsidP="006A2911">
            <w:pPr>
              <w:jc w:val="center"/>
              <w:rPr>
                <w:rFonts w:ascii="Verdana" w:hAnsi="Verdana" w:cs="Calibri"/>
                <w:b/>
                <w:bCs/>
                <w:sz w:val="16"/>
                <w:szCs w:val="16"/>
                <w:u w:val="single"/>
              </w:rPr>
            </w:pPr>
          </w:p>
          <w:p w14:paraId="65AD4D48" w14:textId="77777777" w:rsidR="003B0622" w:rsidRPr="00B92C98" w:rsidRDefault="008C6157" w:rsidP="006A2911">
            <w:pPr>
              <w:jc w:val="center"/>
              <w:rPr>
                <w:rFonts w:ascii="Verdana" w:hAnsi="Verdana" w:cs="Calibri"/>
                <w:sz w:val="16"/>
                <w:szCs w:val="16"/>
              </w:rPr>
            </w:pPr>
            <w:r w:rsidRPr="00B92C98">
              <w:rPr>
                <w:rFonts w:ascii="Verdana" w:hAnsi="Verdana" w:cs="Calibri"/>
                <w:sz w:val="16"/>
                <w:szCs w:val="16"/>
              </w:rPr>
              <w:t>A4</w:t>
            </w:r>
          </w:p>
        </w:tc>
        <w:tc>
          <w:tcPr>
            <w:tcW w:w="3873" w:type="dxa"/>
            <w:tcBorders>
              <w:left w:val="single" w:sz="4" w:space="0" w:color="auto"/>
            </w:tcBorders>
            <w:vAlign w:val="center"/>
          </w:tcPr>
          <w:p w14:paraId="447ABB57" w14:textId="77777777" w:rsidR="003B0622" w:rsidRPr="00B92C98" w:rsidRDefault="003B0622">
            <w:pPr>
              <w:jc w:val="center"/>
              <w:rPr>
                <w:rFonts w:ascii="Verdana" w:hAnsi="Verdana" w:cs="Calibri"/>
                <w:b/>
                <w:bCs/>
                <w:sz w:val="16"/>
                <w:szCs w:val="16"/>
                <w:u w:val="single"/>
              </w:rPr>
            </w:pPr>
            <w:r w:rsidRPr="00B92C98">
              <w:rPr>
                <w:rFonts w:ascii="Verdana" w:hAnsi="Verdana" w:cs="Calibri"/>
                <w:b/>
                <w:bCs/>
                <w:sz w:val="16"/>
                <w:szCs w:val="16"/>
                <w:u w:val="single"/>
              </w:rPr>
              <w:t>Temps de travail</w:t>
            </w:r>
          </w:p>
          <w:p w14:paraId="3371DFEF" w14:textId="77777777" w:rsidR="003B0622" w:rsidRPr="00B92C98" w:rsidRDefault="003B0622">
            <w:pPr>
              <w:jc w:val="center"/>
              <w:rPr>
                <w:rFonts w:ascii="Verdana" w:hAnsi="Verdana" w:cs="Calibri"/>
                <w:sz w:val="16"/>
                <w:szCs w:val="16"/>
              </w:rPr>
            </w:pPr>
            <w:r w:rsidRPr="00B92C98">
              <w:rPr>
                <w:rFonts w:ascii="Verdana" w:hAnsi="Verdana" w:cs="Calibri"/>
                <w:sz w:val="16"/>
                <w:szCs w:val="16"/>
              </w:rPr>
              <w:t>Temps complet</w:t>
            </w:r>
          </w:p>
          <w:p w14:paraId="32A899CF" w14:textId="77777777" w:rsidR="00F51F77" w:rsidRPr="00B92C98" w:rsidRDefault="005675DD">
            <w:pPr>
              <w:jc w:val="center"/>
              <w:rPr>
                <w:rFonts w:ascii="Verdana" w:hAnsi="Verdana" w:cs="Calibri Light"/>
                <w:sz w:val="16"/>
                <w:szCs w:val="16"/>
              </w:rPr>
            </w:pPr>
            <w:r w:rsidRPr="00B92C98">
              <w:rPr>
                <w:rFonts w:ascii="Verdana" w:hAnsi="Verdana" w:cs="Calibri Light"/>
                <w:sz w:val="16"/>
                <w:szCs w:val="16"/>
              </w:rPr>
              <w:t xml:space="preserve">Régime de travail de 39H / </w:t>
            </w:r>
          </w:p>
          <w:p w14:paraId="092166B4" w14:textId="77777777" w:rsidR="005675DD" w:rsidRPr="00B92C98" w:rsidRDefault="005675DD">
            <w:pPr>
              <w:jc w:val="center"/>
              <w:rPr>
                <w:rFonts w:ascii="Verdana" w:hAnsi="Verdana" w:cs="Calibri"/>
                <w:sz w:val="16"/>
                <w:szCs w:val="16"/>
              </w:rPr>
            </w:pPr>
            <w:r w:rsidRPr="00B92C98">
              <w:rPr>
                <w:rFonts w:ascii="Verdana" w:hAnsi="Verdana" w:cs="Calibri Light"/>
                <w:sz w:val="16"/>
                <w:szCs w:val="16"/>
              </w:rPr>
              <w:t>Cycle hebdomadaire et horaires variables</w:t>
            </w:r>
          </w:p>
        </w:tc>
      </w:tr>
      <w:tr w:rsidR="003C5827" w:rsidRPr="00B92C98" w14:paraId="5D6A2AA4" w14:textId="77777777" w:rsidTr="00B92C98">
        <w:trPr>
          <w:trHeight w:val="1096"/>
          <w:jc w:val="center"/>
        </w:trPr>
        <w:tc>
          <w:tcPr>
            <w:tcW w:w="2547" w:type="dxa"/>
            <w:tcMar>
              <w:left w:w="170" w:type="dxa"/>
            </w:tcMar>
          </w:tcPr>
          <w:p w14:paraId="4C446A30" w14:textId="77777777" w:rsidR="003C5827" w:rsidRPr="00B92C98" w:rsidRDefault="003C5827">
            <w:pPr>
              <w:pStyle w:val="Titre2"/>
              <w:rPr>
                <w:rFonts w:ascii="Verdana" w:hAnsi="Verdana" w:cs="Calibri"/>
                <w:sz w:val="16"/>
                <w:szCs w:val="16"/>
              </w:rPr>
            </w:pPr>
            <w:r w:rsidRPr="00B92C98">
              <w:rPr>
                <w:rFonts w:ascii="Verdana" w:hAnsi="Verdana" w:cs="Calibri"/>
                <w:sz w:val="16"/>
                <w:szCs w:val="16"/>
              </w:rPr>
              <w:t>Situation fonctionnelle</w:t>
            </w:r>
          </w:p>
          <w:p w14:paraId="77AA8BB3" w14:textId="77777777" w:rsidR="003C5827" w:rsidRPr="00B92C98" w:rsidRDefault="003C5827">
            <w:pPr>
              <w:numPr>
                <w:ilvl w:val="0"/>
                <w:numId w:val="3"/>
              </w:numPr>
              <w:tabs>
                <w:tab w:val="clear" w:pos="720"/>
                <w:tab w:val="num" w:pos="266"/>
              </w:tabs>
              <w:ind w:hanging="634"/>
              <w:rPr>
                <w:rFonts w:ascii="Verdana" w:hAnsi="Verdana" w:cs="Calibri"/>
                <w:b/>
                <w:bCs/>
                <w:sz w:val="16"/>
                <w:szCs w:val="16"/>
              </w:rPr>
            </w:pPr>
            <w:r w:rsidRPr="00B92C98">
              <w:rPr>
                <w:rFonts w:ascii="Verdana" w:hAnsi="Verdana" w:cs="Calibri"/>
                <w:b/>
                <w:bCs/>
                <w:sz w:val="16"/>
                <w:szCs w:val="16"/>
              </w:rPr>
              <w:t>Référent</w:t>
            </w:r>
            <w:r w:rsidR="004D2B4E" w:rsidRPr="00B92C98">
              <w:rPr>
                <w:rFonts w:ascii="Verdana" w:hAnsi="Verdana" w:cs="Calibri"/>
                <w:b/>
                <w:bCs/>
                <w:sz w:val="16"/>
                <w:szCs w:val="16"/>
              </w:rPr>
              <w:t xml:space="preserve"> </w:t>
            </w:r>
            <w:r w:rsidRPr="00B92C98">
              <w:rPr>
                <w:rFonts w:ascii="Verdana" w:hAnsi="Verdana" w:cs="Calibri"/>
                <w:b/>
                <w:bCs/>
                <w:sz w:val="16"/>
                <w:szCs w:val="16"/>
              </w:rPr>
              <w:t>hiérarchique</w:t>
            </w:r>
          </w:p>
          <w:p w14:paraId="64BE512E" w14:textId="77777777" w:rsidR="00D006CA" w:rsidRPr="00B92C98" w:rsidRDefault="00D006CA" w:rsidP="00D006CA">
            <w:pPr>
              <w:ind w:left="720"/>
              <w:rPr>
                <w:rFonts w:ascii="Verdana" w:hAnsi="Verdana" w:cs="Calibri"/>
                <w:b/>
                <w:bCs/>
                <w:sz w:val="16"/>
                <w:szCs w:val="16"/>
              </w:rPr>
            </w:pPr>
          </w:p>
          <w:p w14:paraId="743D34FD" w14:textId="77777777" w:rsidR="003C5827" w:rsidRPr="00B92C98" w:rsidRDefault="003C5827">
            <w:pPr>
              <w:numPr>
                <w:ilvl w:val="0"/>
                <w:numId w:val="3"/>
              </w:numPr>
              <w:tabs>
                <w:tab w:val="clear" w:pos="720"/>
                <w:tab w:val="num" w:pos="266"/>
              </w:tabs>
              <w:ind w:hanging="634"/>
              <w:rPr>
                <w:rFonts w:ascii="Verdana" w:hAnsi="Verdana" w:cs="Calibri"/>
                <w:b/>
                <w:bCs/>
                <w:sz w:val="16"/>
                <w:szCs w:val="16"/>
              </w:rPr>
            </w:pPr>
            <w:r w:rsidRPr="00B92C98">
              <w:rPr>
                <w:rFonts w:ascii="Verdana" w:hAnsi="Verdana" w:cs="Calibri"/>
                <w:b/>
                <w:bCs/>
                <w:sz w:val="16"/>
                <w:szCs w:val="16"/>
              </w:rPr>
              <w:t>Positionnement</w:t>
            </w:r>
          </w:p>
        </w:tc>
        <w:tc>
          <w:tcPr>
            <w:tcW w:w="8899" w:type="dxa"/>
            <w:gridSpan w:val="3"/>
            <w:tcMar>
              <w:left w:w="170" w:type="dxa"/>
            </w:tcMar>
          </w:tcPr>
          <w:p w14:paraId="74337BB7" w14:textId="77777777" w:rsidR="00B92C98" w:rsidRDefault="00B92C98">
            <w:pPr>
              <w:jc w:val="both"/>
              <w:rPr>
                <w:rFonts w:ascii="Verdana" w:hAnsi="Verdana" w:cs="Calibri"/>
                <w:sz w:val="16"/>
                <w:szCs w:val="16"/>
              </w:rPr>
            </w:pPr>
          </w:p>
          <w:p w14:paraId="48DDF5CE" w14:textId="126628AF" w:rsidR="003C5827" w:rsidRPr="00B92C98" w:rsidRDefault="00F65D2A">
            <w:pPr>
              <w:jc w:val="both"/>
              <w:rPr>
                <w:rFonts w:ascii="Verdana" w:hAnsi="Verdana" w:cs="Calibri"/>
                <w:sz w:val="16"/>
                <w:szCs w:val="16"/>
              </w:rPr>
            </w:pPr>
            <w:r w:rsidRPr="00B92C98">
              <w:rPr>
                <w:rFonts w:ascii="Verdana" w:hAnsi="Verdana" w:cs="Calibri"/>
                <w:sz w:val="16"/>
                <w:szCs w:val="16"/>
              </w:rPr>
              <w:t xml:space="preserve">Directrice de la </w:t>
            </w:r>
            <w:r w:rsidR="009B0B1B" w:rsidRPr="00B92C98">
              <w:rPr>
                <w:rFonts w:ascii="Verdana" w:hAnsi="Verdana" w:cs="Calibri"/>
                <w:sz w:val="16"/>
                <w:szCs w:val="16"/>
              </w:rPr>
              <w:t xml:space="preserve">citoyenneté </w:t>
            </w:r>
            <w:r w:rsidRPr="00B92C98">
              <w:rPr>
                <w:rFonts w:ascii="Verdana" w:hAnsi="Verdana" w:cs="Calibri"/>
                <w:sz w:val="16"/>
                <w:szCs w:val="16"/>
              </w:rPr>
              <w:t>et de</w:t>
            </w:r>
            <w:r w:rsidR="00E13254" w:rsidRPr="00B92C98">
              <w:rPr>
                <w:rFonts w:ascii="Verdana" w:hAnsi="Verdana" w:cs="Calibri"/>
                <w:sz w:val="16"/>
                <w:szCs w:val="16"/>
              </w:rPr>
              <w:t xml:space="preserve"> la</w:t>
            </w:r>
            <w:r w:rsidRPr="00B92C98">
              <w:rPr>
                <w:rFonts w:ascii="Verdana" w:hAnsi="Verdana" w:cs="Calibri"/>
                <w:sz w:val="16"/>
                <w:szCs w:val="16"/>
              </w:rPr>
              <w:t xml:space="preserve"> relation usagers</w:t>
            </w:r>
          </w:p>
          <w:p w14:paraId="062BB6FB" w14:textId="77777777" w:rsidR="00D006CA" w:rsidRPr="00B92C98" w:rsidRDefault="00D006CA">
            <w:pPr>
              <w:jc w:val="both"/>
              <w:rPr>
                <w:rFonts w:ascii="Verdana" w:hAnsi="Verdana" w:cs="Calibri"/>
                <w:sz w:val="16"/>
                <w:szCs w:val="16"/>
              </w:rPr>
            </w:pPr>
          </w:p>
          <w:p w14:paraId="5617782D" w14:textId="77777777" w:rsidR="00EB7AFB" w:rsidRPr="00B92C98" w:rsidRDefault="002510D6" w:rsidP="0086086E">
            <w:pPr>
              <w:jc w:val="both"/>
              <w:rPr>
                <w:rFonts w:ascii="Verdana" w:hAnsi="Verdana" w:cs="Calibri"/>
                <w:sz w:val="16"/>
                <w:szCs w:val="16"/>
              </w:rPr>
            </w:pPr>
            <w:r w:rsidRPr="00B92C98">
              <w:rPr>
                <w:rFonts w:ascii="Verdana" w:hAnsi="Verdana" w:cs="Calibri"/>
                <w:sz w:val="16"/>
                <w:szCs w:val="16"/>
              </w:rPr>
              <w:t xml:space="preserve">Encadrement d’une équipe composée d’environ </w:t>
            </w:r>
            <w:r w:rsidR="00F65D2A" w:rsidRPr="00B92C98">
              <w:rPr>
                <w:rFonts w:ascii="Verdana" w:hAnsi="Verdana" w:cs="Calibri"/>
                <w:sz w:val="16"/>
                <w:szCs w:val="16"/>
              </w:rPr>
              <w:t>25</w:t>
            </w:r>
            <w:r w:rsidR="00F51F77" w:rsidRPr="00B92C98">
              <w:rPr>
                <w:rFonts w:ascii="Verdana" w:hAnsi="Verdana" w:cs="Calibri"/>
                <w:sz w:val="16"/>
                <w:szCs w:val="16"/>
              </w:rPr>
              <w:t xml:space="preserve"> </w:t>
            </w:r>
            <w:r w:rsidR="007B340E" w:rsidRPr="00B92C98">
              <w:rPr>
                <w:rFonts w:ascii="Verdana" w:hAnsi="Verdana" w:cs="Calibri"/>
                <w:sz w:val="16"/>
                <w:szCs w:val="16"/>
              </w:rPr>
              <w:t>agents</w:t>
            </w:r>
            <w:r w:rsidRPr="00B92C98">
              <w:rPr>
                <w:rFonts w:ascii="Verdana" w:hAnsi="Verdana" w:cs="Calibri"/>
                <w:sz w:val="16"/>
                <w:szCs w:val="16"/>
              </w:rPr>
              <w:t xml:space="preserve"> relevant de </w:t>
            </w:r>
            <w:r w:rsidR="00F51F77" w:rsidRPr="00B92C98">
              <w:rPr>
                <w:rFonts w:ascii="Verdana" w:hAnsi="Verdana" w:cs="Calibri"/>
                <w:sz w:val="16"/>
                <w:szCs w:val="16"/>
              </w:rPr>
              <w:t xml:space="preserve">3 </w:t>
            </w:r>
            <w:r w:rsidR="00F65D2A" w:rsidRPr="00B92C98">
              <w:rPr>
                <w:rFonts w:ascii="Verdana" w:hAnsi="Verdana" w:cs="Calibri"/>
                <w:sz w:val="16"/>
                <w:szCs w:val="16"/>
              </w:rPr>
              <w:t>secteurs</w:t>
            </w:r>
            <w:r w:rsidR="00F51F77" w:rsidRPr="00B92C98">
              <w:rPr>
                <w:rFonts w:ascii="Verdana" w:hAnsi="Verdana" w:cs="Calibri"/>
                <w:sz w:val="16"/>
                <w:szCs w:val="16"/>
              </w:rPr>
              <w:t xml:space="preserve"> </w:t>
            </w:r>
            <w:r w:rsidRPr="00B92C98">
              <w:rPr>
                <w:rFonts w:ascii="Verdana" w:hAnsi="Verdana" w:cs="Calibri"/>
                <w:sz w:val="16"/>
                <w:szCs w:val="16"/>
              </w:rPr>
              <w:t>d’activité</w:t>
            </w:r>
            <w:r w:rsidR="00F700B3" w:rsidRPr="00B92C98">
              <w:rPr>
                <w:rFonts w:ascii="Verdana" w:hAnsi="Verdana" w:cs="Calibri"/>
                <w:sz w:val="16"/>
                <w:szCs w:val="16"/>
              </w:rPr>
              <w:t>s</w:t>
            </w:r>
            <w:r w:rsidRPr="00B92C98">
              <w:rPr>
                <w:rFonts w:ascii="Verdana" w:hAnsi="Verdana" w:cs="Calibri"/>
                <w:sz w:val="16"/>
                <w:szCs w:val="16"/>
              </w:rPr>
              <w:t> : l’</w:t>
            </w:r>
            <w:r w:rsidR="00F65D2A" w:rsidRPr="00B92C98">
              <w:rPr>
                <w:rFonts w:ascii="Verdana" w:hAnsi="Verdana" w:cs="Calibri"/>
                <w:sz w:val="16"/>
                <w:szCs w:val="16"/>
              </w:rPr>
              <w:t>accueil général</w:t>
            </w:r>
            <w:r w:rsidR="00F51F77" w:rsidRPr="00B92C98">
              <w:rPr>
                <w:rFonts w:ascii="Verdana" w:hAnsi="Verdana" w:cs="Calibri"/>
                <w:sz w:val="16"/>
                <w:szCs w:val="16"/>
              </w:rPr>
              <w:t xml:space="preserve">, </w:t>
            </w:r>
            <w:r w:rsidRPr="00B92C98">
              <w:rPr>
                <w:rFonts w:ascii="Verdana" w:hAnsi="Verdana" w:cs="Calibri"/>
                <w:sz w:val="16"/>
                <w:szCs w:val="16"/>
              </w:rPr>
              <w:t xml:space="preserve">les </w:t>
            </w:r>
            <w:r w:rsidR="00F65D2A" w:rsidRPr="00B92C98">
              <w:rPr>
                <w:rFonts w:ascii="Verdana" w:hAnsi="Verdana" w:cs="Calibri"/>
                <w:sz w:val="16"/>
                <w:szCs w:val="16"/>
              </w:rPr>
              <w:t>formalités règlementaires</w:t>
            </w:r>
            <w:r w:rsidR="00F51F77" w:rsidRPr="00B92C98">
              <w:rPr>
                <w:rFonts w:ascii="Verdana" w:hAnsi="Verdana" w:cs="Calibri"/>
                <w:sz w:val="16"/>
                <w:szCs w:val="16"/>
              </w:rPr>
              <w:t xml:space="preserve"> et </w:t>
            </w:r>
            <w:r w:rsidRPr="00B92C98">
              <w:rPr>
                <w:rFonts w:ascii="Verdana" w:hAnsi="Verdana" w:cs="Calibri"/>
                <w:sz w:val="16"/>
                <w:szCs w:val="16"/>
              </w:rPr>
              <w:t>l’</w:t>
            </w:r>
            <w:r w:rsidR="00F65D2A" w:rsidRPr="00B92C98">
              <w:rPr>
                <w:rFonts w:ascii="Verdana" w:hAnsi="Verdana" w:cs="Calibri"/>
                <w:sz w:val="16"/>
                <w:szCs w:val="16"/>
              </w:rPr>
              <w:t>état civil</w:t>
            </w:r>
            <w:r w:rsidR="00F51F77" w:rsidRPr="00B92C98">
              <w:rPr>
                <w:rFonts w:ascii="Verdana" w:hAnsi="Verdana" w:cs="Calibri"/>
                <w:sz w:val="16"/>
                <w:szCs w:val="16"/>
              </w:rPr>
              <w:t xml:space="preserve"> </w:t>
            </w:r>
            <w:r w:rsidRPr="00B92C98">
              <w:rPr>
                <w:rFonts w:ascii="Verdana" w:hAnsi="Verdana" w:cs="Calibri"/>
                <w:sz w:val="16"/>
                <w:szCs w:val="16"/>
              </w:rPr>
              <w:t>et pilotage de la mission transversale</w:t>
            </w:r>
            <w:r w:rsidR="0086086E" w:rsidRPr="00B92C98">
              <w:rPr>
                <w:rFonts w:ascii="Verdana" w:hAnsi="Verdana" w:cs="Calibri"/>
                <w:sz w:val="16"/>
                <w:szCs w:val="16"/>
              </w:rPr>
              <w:t xml:space="preserve"> </w:t>
            </w:r>
            <w:r w:rsidR="003C3B8B" w:rsidRPr="00B92C98">
              <w:rPr>
                <w:rFonts w:ascii="Verdana" w:hAnsi="Verdana" w:cs="Calibri"/>
                <w:sz w:val="16"/>
                <w:szCs w:val="16"/>
              </w:rPr>
              <w:t xml:space="preserve">de </w:t>
            </w:r>
            <w:r w:rsidR="009B0B1B" w:rsidRPr="00B92C98">
              <w:rPr>
                <w:rFonts w:ascii="Verdana" w:hAnsi="Verdana" w:cs="Calibri"/>
                <w:sz w:val="16"/>
                <w:szCs w:val="16"/>
              </w:rPr>
              <w:t xml:space="preserve">gestion </w:t>
            </w:r>
            <w:r w:rsidR="003C3B8B" w:rsidRPr="00B92C98">
              <w:rPr>
                <w:rFonts w:ascii="Verdana" w:hAnsi="Verdana" w:cs="Calibri"/>
                <w:sz w:val="16"/>
                <w:szCs w:val="16"/>
              </w:rPr>
              <w:t xml:space="preserve">de la </w:t>
            </w:r>
            <w:r w:rsidR="009B0B1B" w:rsidRPr="00B92C98">
              <w:rPr>
                <w:rFonts w:ascii="Verdana" w:hAnsi="Verdana" w:cs="Calibri"/>
                <w:sz w:val="16"/>
                <w:szCs w:val="16"/>
              </w:rPr>
              <w:t>relation u</w:t>
            </w:r>
            <w:r w:rsidR="003C3B8B" w:rsidRPr="00B92C98">
              <w:rPr>
                <w:rFonts w:ascii="Verdana" w:hAnsi="Verdana" w:cs="Calibri"/>
                <w:sz w:val="16"/>
                <w:szCs w:val="16"/>
              </w:rPr>
              <w:t>sagers</w:t>
            </w:r>
          </w:p>
        </w:tc>
      </w:tr>
      <w:tr w:rsidR="003C5827" w:rsidRPr="00B92C98" w14:paraId="07B858D0" w14:textId="77777777" w:rsidTr="00B92C98">
        <w:trPr>
          <w:trHeight w:val="1049"/>
          <w:jc w:val="center"/>
        </w:trPr>
        <w:tc>
          <w:tcPr>
            <w:tcW w:w="2547" w:type="dxa"/>
            <w:tcMar>
              <w:left w:w="170" w:type="dxa"/>
            </w:tcMar>
          </w:tcPr>
          <w:p w14:paraId="4CF2BCAE" w14:textId="77777777" w:rsidR="007B340E" w:rsidRPr="00B92C98" w:rsidRDefault="007B340E" w:rsidP="007B340E">
            <w:pPr>
              <w:rPr>
                <w:rFonts w:ascii="Verdana" w:hAnsi="Verdana" w:cs="Calibri"/>
                <w:b/>
                <w:bCs/>
                <w:sz w:val="16"/>
                <w:szCs w:val="16"/>
                <w:u w:val="single"/>
              </w:rPr>
            </w:pPr>
            <w:r w:rsidRPr="00B92C98">
              <w:rPr>
                <w:rFonts w:ascii="Verdana" w:hAnsi="Verdana" w:cs="Calibri"/>
                <w:b/>
                <w:bCs/>
                <w:sz w:val="16"/>
                <w:szCs w:val="16"/>
                <w:u w:val="single"/>
              </w:rPr>
              <w:t>Relations fonctionnelles</w:t>
            </w:r>
          </w:p>
          <w:p w14:paraId="173D36A8" w14:textId="77777777" w:rsidR="007B340E" w:rsidRPr="00B92C98" w:rsidRDefault="006C0A2A" w:rsidP="007B340E">
            <w:pPr>
              <w:rPr>
                <w:rFonts w:ascii="Verdana" w:hAnsi="Verdana" w:cs="Calibri"/>
                <w:b/>
                <w:bCs/>
                <w:sz w:val="16"/>
                <w:szCs w:val="16"/>
                <w:u w:val="single"/>
              </w:rPr>
            </w:pPr>
            <w:r w:rsidRPr="00B92C98">
              <w:rPr>
                <w:rFonts w:ascii="Verdana" w:hAnsi="Verdana" w:cs="Calibri"/>
                <w:b/>
                <w:bCs/>
                <w:sz w:val="16"/>
                <w:szCs w:val="16"/>
              </w:rPr>
              <w:t>-</w:t>
            </w:r>
            <w:r w:rsidR="00D006CA" w:rsidRPr="00B92C98">
              <w:rPr>
                <w:rFonts w:ascii="Verdana" w:hAnsi="Verdana" w:cs="Calibri"/>
                <w:b/>
                <w:bCs/>
                <w:sz w:val="16"/>
                <w:szCs w:val="16"/>
              </w:rPr>
              <w:t xml:space="preserve"> </w:t>
            </w:r>
            <w:r w:rsidR="007B340E" w:rsidRPr="00B92C98">
              <w:rPr>
                <w:rFonts w:ascii="Verdana" w:hAnsi="Verdana" w:cs="Calibri"/>
                <w:b/>
                <w:bCs/>
                <w:sz w:val="16"/>
                <w:szCs w:val="16"/>
              </w:rPr>
              <w:t>Internes</w:t>
            </w:r>
          </w:p>
          <w:p w14:paraId="22667D89" w14:textId="77777777" w:rsidR="005F5CE9" w:rsidRPr="00B92C98" w:rsidRDefault="005F5CE9" w:rsidP="007B340E">
            <w:pPr>
              <w:rPr>
                <w:rFonts w:ascii="Verdana" w:hAnsi="Verdana" w:cs="Calibri"/>
                <w:b/>
                <w:bCs/>
                <w:sz w:val="16"/>
                <w:szCs w:val="16"/>
                <w:u w:val="single"/>
              </w:rPr>
            </w:pPr>
          </w:p>
          <w:p w14:paraId="50EAB494" w14:textId="77777777" w:rsidR="007B340E" w:rsidRPr="00B92C98" w:rsidRDefault="007B340E" w:rsidP="007B340E">
            <w:pPr>
              <w:rPr>
                <w:rFonts w:ascii="Verdana" w:hAnsi="Verdana" w:cs="Calibri"/>
                <w:b/>
                <w:bCs/>
                <w:sz w:val="16"/>
                <w:szCs w:val="16"/>
                <w:u w:val="single"/>
              </w:rPr>
            </w:pPr>
          </w:p>
          <w:p w14:paraId="571E7A5D" w14:textId="77777777" w:rsidR="00F65D2A" w:rsidRPr="00B92C98" w:rsidRDefault="00F65D2A" w:rsidP="00317399">
            <w:pPr>
              <w:rPr>
                <w:rFonts w:ascii="Verdana" w:hAnsi="Verdana" w:cs="Calibri"/>
                <w:b/>
                <w:bCs/>
                <w:sz w:val="16"/>
                <w:szCs w:val="16"/>
              </w:rPr>
            </w:pPr>
          </w:p>
          <w:p w14:paraId="47493181" w14:textId="77777777" w:rsidR="006C0A2A" w:rsidRPr="00B92C98" w:rsidRDefault="00F65D2A" w:rsidP="00317399">
            <w:pPr>
              <w:rPr>
                <w:rFonts w:ascii="Verdana" w:hAnsi="Verdana" w:cs="Calibri"/>
                <w:b/>
                <w:bCs/>
                <w:sz w:val="16"/>
                <w:szCs w:val="16"/>
                <w:u w:val="single"/>
              </w:rPr>
            </w:pPr>
            <w:r w:rsidRPr="00B92C98">
              <w:rPr>
                <w:rFonts w:ascii="Verdana" w:hAnsi="Verdana" w:cs="Calibri"/>
                <w:b/>
                <w:bCs/>
                <w:sz w:val="16"/>
                <w:szCs w:val="16"/>
              </w:rPr>
              <w:t xml:space="preserve">- </w:t>
            </w:r>
            <w:r w:rsidR="006C0A2A" w:rsidRPr="00B92C98">
              <w:rPr>
                <w:rFonts w:ascii="Verdana" w:hAnsi="Verdana" w:cs="Calibri"/>
                <w:b/>
                <w:bCs/>
                <w:sz w:val="16"/>
                <w:szCs w:val="16"/>
              </w:rPr>
              <w:t>Externes</w:t>
            </w:r>
          </w:p>
        </w:tc>
        <w:tc>
          <w:tcPr>
            <w:tcW w:w="8899" w:type="dxa"/>
            <w:gridSpan w:val="3"/>
            <w:tcMar>
              <w:left w:w="170" w:type="dxa"/>
            </w:tcMar>
          </w:tcPr>
          <w:p w14:paraId="5DFCF508" w14:textId="77777777" w:rsidR="00F65D2A" w:rsidRPr="00B92C98" w:rsidRDefault="00F65D2A" w:rsidP="00B92C98">
            <w:pPr>
              <w:jc w:val="both"/>
              <w:rPr>
                <w:rFonts w:ascii="Verdana" w:hAnsi="Verdana" w:cs="Calibri"/>
                <w:sz w:val="16"/>
                <w:szCs w:val="16"/>
              </w:rPr>
            </w:pPr>
          </w:p>
          <w:p w14:paraId="4C512592" w14:textId="77777777" w:rsidR="00317399" w:rsidRPr="00B92C98" w:rsidRDefault="00317399" w:rsidP="00B92C98">
            <w:pPr>
              <w:jc w:val="both"/>
              <w:rPr>
                <w:rFonts w:ascii="Verdana" w:hAnsi="Verdana" w:cs="Calibri"/>
                <w:sz w:val="16"/>
                <w:szCs w:val="16"/>
              </w:rPr>
            </w:pPr>
            <w:r w:rsidRPr="00B92C98">
              <w:rPr>
                <w:rFonts w:ascii="Verdana" w:hAnsi="Verdana" w:cs="Calibri"/>
                <w:sz w:val="16"/>
                <w:szCs w:val="16"/>
              </w:rPr>
              <w:t xml:space="preserve">Relations avec </w:t>
            </w:r>
            <w:r w:rsidR="00F65D2A" w:rsidRPr="00B92C98">
              <w:rPr>
                <w:rFonts w:ascii="Verdana" w:hAnsi="Verdana" w:cs="Calibri"/>
                <w:sz w:val="16"/>
                <w:szCs w:val="16"/>
              </w:rPr>
              <w:t xml:space="preserve">l’ensemble des directions et services de la collectivité et les </w:t>
            </w:r>
            <w:r w:rsidRPr="00B92C98">
              <w:rPr>
                <w:rFonts w:ascii="Verdana" w:hAnsi="Verdana" w:cs="Calibri"/>
                <w:sz w:val="16"/>
                <w:szCs w:val="16"/>
              </w:rPr>
              <w:t xml:space="preserve">élus- Relation étroite avec les </w:t>
            </w:r>
            <w:r w:rsidR="00F65D2A" w:rsidRPr="00B92C98">
              <w:rPr>
                <w:rFonts w:ascii="Verdana" w:hAnsi="Verdana" w:cs="Calibri"/>
                <w:sz w:val="16"/>
                <w:szCs w:val="16"/>
              </w:rPr>
              <w:t>chargés de secteurs</w:t>
            </w:r>
            <w:r w:rsidRPr="00B92C98">
              <w:rPr>
                <w:rFonts w:ascii="Verdana" w:hAnsi="Verdana" w:cs="Calibri"/>
                <w:sz w:val="16"/>
                <w:szCs w:val="16"/>
              </w:rPr>
              <w:t xml:space="preserve"> et les équipes </w:t>
            </w:r>
            <w:r w:rsidR="00CD2FC0" w:rsidRPr="00B92C98">
              <w:rPr>
                <w:rFonts w:ascii="Verdana" w:hAnsi="Verdana" w:cs="Calibri"/>
                <w:sz w:val="16"/>
                <w:szCs w:val="16"/>
              </w:rPr>
              <w:t>– Relation</w:t>
            </w:r>
            <w:r w:rsidR="00F65D2A" w:rsidRPr="00B92C98">
              <w:rPr>
                <w:rFonts w:ascii="Verdana" w:hAnsi="Verdana" w:cs="Calibri"/>
                <w:sz w:val="16"/>
                <w:szCs w:val="16"/>
              </w:rPr>
              <w:t>s</w:t>
            </w:r>
            <w:r w:rsidR="00CD2FC0" w:rsidRPr="00B92C98">
              <w:rPr>
                <w:rFonts w:ascii="Verdana" w:hAnsi="Verdana" w:cs="Calibri"/>
                <w:sz w:val="16"/>
                <w:szCs w:val="16"/>
              </w:rPr>
              <w:t xml:space="preserve"> fonctionnelle</w:t>
            </w:r>
            <w:r w:rsidR="00F65D2A" w:rsidRPr="00B92C98">
              <w:rPr>
                <w:rFonts w:ascii="Verdana" w:hAnsi="Verdana" w:cs="Calibri"/>
                <w:sz w:val="16"/>
                <w:szCs w:val="16"/>
              </w:rPr>
              <w:t xml:space="preserve">s </w:t>
            </w:r>
            <w:r w:rsidR="00CD2FC0" w:rsidRPr="00B92C98">
              <w:rPr>
                <w:rFonts w:ascii="Verdana" w:hAnsi="Verdana" w:cs="Calibri"/>
                <w:sz w:val="16"/>
                <w:szCs w:val="16"/>
              </w:rPr>
              <w:t>avec le Pôle Ressources et Transformation</w:t>
            </w:r>
            <w:r w:rsidR="00F65D2A" w:rsidRPr="00B92C98">
              <w:rPr>
                <w:rFonts w:ascii="Verdana" w:hAnsi="Verdana" w:cs="Calibri"/>
                <w:sz w:val="16"/>
                <w:szCs w:val="16"/>
              </w:rPr>
              <w:t xml:space="preserve"> et plus particulièrement avec la Direction des services numériques</w:t>
            </w:r>
            <w:r w:rsidR="003C3B8B" w:rsidRPr="00B92C98">
              <w:rPr>
                <w:rFonts w:ascii="Verdana" w:hAnsi="Verdana" w:cs="Calibri"/>
                <w:sz w:val="16"/>
                <w:szCs w:val="16"/>
              </w:rPr>
              <w:t xml:space="preserve"> et la mission conseil, optimisation et performance</w:t>
            </w:r>
            <w:r w:rsidR="00097B87" w:rsidRPr="00B92C98">
              <w:rPr>
                <w:rFonts w:ascii="Verdana" w:hAnsi="Verdana" w:cs="Calibri"/>
                <w:sz w:val="16"/>
                <w:szCs w:val="16"/>
              </w:rPr>
              <w:t xml:space="preserve">, avec la direction de la communication et enfin </w:t>
            </w:r>
            <w:r w:rsidR="00EF5E5C" w:rsidRPr="00B92C98">
              <w:rPr>
                <w:rFonts w:ascii="Verdana" w:hAnsi="Verdana" w:cs="Calibri"/>
                <w:sz w:val="16"/>
                <w:szCs w:val="16"/>
              </w:rPr>
              <w:t>avec les cellules de gestion</w:t>
            </w:r>
            <w:r w:rsidR="00F65D2A" w:rsidRPr="00B92C98">
              <w:rPr>
                <w:rFonts w:ascii="Verdana" w:hAnsi="Verdana" w:cs="Calibri"/>
                <w:sz w:val="16"/>
                <w:szCs w:val="16"/>
              </w:rPr>
              <w:t xml:space="preserve">. </w:t>
            </w:r>
          </w:p>
          <w:p w14:paraId="1096E413" w14:textId="77777777" w:rsidR="00317399" w:rsidRPr="00B92C98" w:rsidRDefault="00317399" w:rsidP="00B92C98">
            <w:pPr>
              <w:jc w:val="both"/>
              <w:rPr>
                <w:rFonts w:ascii="Verdana" w:hAnsi="Verdana" w:cs="Calibri"/>
                <w:sz w:val="16"/>
                <w:szCs w:val="16"/>
              </w:rPr>
            </w:pPr>
            <w:r w:rsidRPr="00B92C98">
              <w:rPr>
                <w:rFonts w:ascii="Verdana" w:hAnsi="Verdana" w:cs="Calibri"/>
                <w:sz w:val="16"/>
                <w:szCs w:val="16"/>
              </w:rPr>
              <w:t xml:space="preserve">Relations et échanges avec les partenaires </w:t>
            </w:r>
            <w:r w:rsidR="003C3B8B" w:rsidRPr="00B92C98">
              <w:rPr>
                <w:rFonts w:ascii="Verdana" w:hAnsi="Verdana" w:cs="Calibri"/>
                <w:sz w:val="16"/>
                <w:szCs w:val="16"/>
              </w:rPr>
              <w:t xml:space="preserve">institutionnels (Parquet civil, Tribunal </w:t>
            </w:r>
            <w:r w:rsidR="009B0B1B" w:rsidRPr="00B92C98">
              <w:rPr>
                <w:rFonts w:ascii="Verdana" w:hAnsi="Verdana" w:cs="Calibri"/>
                <w:sz w:val="16"/>
                <w:szCs w:val="16"/>
              </w:rPr>
              <w:t>j</w:t>
            </w:r>
            <w:r w:rsidR="003C3B8B" w:rsidRPr="00B92C98">
              <w:rPr>
                <w:rFonts w:ascii="Verdana" w:hAnsi="Verdana" w:cs="Calibri"/>
                <w:sz w:val="16"/>
                <w:szCs w:val="16"/>
              </w:rPr>
              <w:t xml:space="preserve">udiciaire, Préfecture, Groupe hospitalier de Bretagne Sud, Trésorerie, etc.), les autres collectivités et les </w:t>
            </w:r>
            <w:r w:rsidRPr="00B92C98">
              <w:rPr>
                <w:rFonts w:ascii="Verdana" w:hAnsi="Verdana" w:cs="Calibri"/>
                <w:sz w:val="16"/>
                <w:szCs w:val="16"/>
              </w:rPr>
              <w:t>réseaux professionnels</w:t>
            </w:r>
          </w:p>
        </w:tc>
      </w:tr>
      <w:tr w:rsidR="003C5827" w:rsidRPr="00B92C98" w14:paraId="53CD0C9F" w14:textId="77777777" w:rsidTr="00B92C98">
        <w:trPr>
          <w:trHeight w:val="1166"/>
          <w:jc w:val="center"/>
        </w:trPr>
        <w:tc>
          <w:tcPr>
            <w:tcW w:w="2547" w:type="dxa"/>
            <w:tcMar>
              <w:left w:w="170" w:type="dxa"/>
            </w:tcMar>
          </w:tcPr>
          <w:p w14:paraId="4633E7F9" w14:textId="77777777" w:rsidR="003C5827" w:rsidRPr="00B92C98" w:rsidRDefault="003C5827">
            <w:pPr>
              <w:rPr>
                <w:rFonts w:ascii="Verdana" w:hAnsi="Verdana" w:cs="Calibri"/>
                <w:b/>
                <w:bCs/>
                <w:sz w:val="16"/>
                <w:szCs w:val="16"/>
              </w:rPr>
            </w:pPr>
            <w:r w:rsidRPr="00B92C98">
              <w:rPr>
                <w:rFonts w:ascii="Verdana" w:hAnsi="Verdana" w:cs="Calibri"/>
                <w:b/>
                <w:bCs/>
                <w:sz w:val="16"/>
                <w:szCs w:val="16"/>
                <w:u w:val="single"/>
              </w:rPr>
              <w:t xml:space="preserve">Missions </w:t>
            </w:r>
          </w:p>
        </w:tc>
        <w:tc>
          <w:tcPr>
            <w:tcW w:w="8899" w:type="dxa"/>
            <w:gridSpan w:val="3"/>
            <w:tcMar>
              <w:left w:w="170" w:type="dxa"/>
            </w:tcMar>
          </w:tcPr>
          <w:p w14:paraId="50570F14" w14:textId="77777777" w:rsidR="0086086E" w:rsidRPr="00B92C98" w:rsidRDefault="0086086E" w:rsidP="00410AA9">
            <w:pPr>
              <w:keepNext/>
              <w:jc w:val="both"/>
              <w:rPr>
                <w:rFonts w:ascii="Verdana" w:hAnsi="Verdana" w:cs="Calibri"/>
                <w:b/>
                <w:sz w:val="16"/>
                <w:szCs w:val="16"/>
              </w:rPr>
            </w:pPr>
            <w:r w:rsidRPr="00B92C98">
              <w:rPr>
                <w:rFonts w:ascii="Verdana" w:hAnsi="Verdana" w:cs="Calibri"/>
                <w:b/>
                <w:sz w:val="16"/>
                <w:szCs w:val="16"/>
              </w:rPr>
              <w:t xml:space="preserve">La relation à l’usager est un enjeu fondamental pour garantir la qualité de service tout en optimisant les moyens engagés. La mission </w:t>
            </w:r>
            <w:r w:rsidR="003C3B8B" w:rsidRPr="00B92C98">
              <w:rPr>
                <w:rFonts w:ascii="Verdana" w:hAnsi="Verdana" w:cs="Calibri"/>
                <w:b/>
                <w:sz w:val="16"/>
                <w:szCs w:val="16"/>
              </w:rPr>
              <w:t>Gestion de la</w:t>
            </w:r>
            <w:r w:rsidRPr="00B92C98">
              <w:rPr>
                <w:rFonts w:ascii="Verdana" w:hAnsi="Verdana" w:cs="Calibri"/>
                <w:b/>
                <w:sz w:val="16"/>
                <w:szCs w:val="16"/>
              </w:rPr>
              <w:t xml:space="preserve"> relation usagers traduit l’ambition de la Ville en matière de qualité d’accueil et de services rendus au public. </w:t>
            </w:r>
          </w:p>
          <w:p w14:paraId="36EA4104" w14:textId="77777777" w:rsidR="003118EE" w:rsidRPr="00B92C98" w:rsidRDefault="00220F9A" w:rsidP="00410AA9">
            <w:pPr>
              <w:keepNext/>
              <w:jc w:val="both"/>
              <w:rPr>
                <w:rFonts w:ascii="Verdana" w:hAnsi="Verdana" w:cs="Calibri"/>
                <w:b/>
                <w:sz w:val="16"/>
                <w:szCs w:val="16"/>
              </w:rPr>
            </w:pPr>
            <w:r w:rsidRPr="00B92C98">
              <w:rPr>
                <w:rFonts w:ascii="Verdana" w:hAnsi="Verdana" w:cs="Calibri"/>
                <w:b/>
                <w:bCs/>
                <w:sz w:val="16"/>
                <w:szCs w:val="16"/>
              </w:rPr>
              <w:t xml:space="preserve">Vous êtes chargé(e) de piloter et mettre en œuvre la </w:t>
            </w:r>
            <w:r w:rsidR="003C3B8B" w:rsidRPr="00B92C98">
              <w:rPr>
                <w:rFonts w:ascii="Verdana" w:hAnsi="Verdana" w:cs="Calibri"/>
                <w:b/>
                <w:bCs/>
                <w:sz w:val="16"/>
                <w:szCs w:val="16"/>
              </w:rPr>
              <w:t xml:space="preserve">démarche de </w:t>
            </w:r>
            <w:r w:rsidRPr="00B92C98">
              <w:rPr>
                <w:rFonts w:ascii="Verdana" w:hAnsi="Verdana" w:cs="Calibri"/>
                <w:b/>
                <w:bCs/>
                <w:sz w:val="16"/>
                <w:szCs w:val="16"/>
              </w:rPr>
              <w:t xml:space="preserve">gestion de la relation </w:t>
            </w:r>
            <w:r w:rsidR="003C3B8B" w:rsidRPr="00B92C98">
              <w:rPr>
                <w:rFonts w:ascii="Verdana" w:hAnsi="Verdana" w:cs="Calibri"/>
                <w:b/>
                <w:bCs/>
                <w:sz w:val="16"/>
                <w:szCs w:val="16"/>
              </w:rPr>
              <w:t>usagers</w:t>
            </w:r>
            <w:r w:rsidRPr="00B92C98">
              <w:rPr>
                <w:rFonts w:ascii="Verdana" w:hAnsi="Verdana" w:cs="Calibri"/>
                <w:b/>
                <w:bCs/>
                <w:sz w:val="16"/>
                <w:szCs w:val="16"/>
              </w:rPr>
              <w:t xml:space="preserve"> au sein de la collectivité</w:t>
            </w:r>
            <w:r w:rsidR="0086086E" w:rsidRPr="00B92C98">
              <w:rPr>
                <w:rFonts w:ascii="Verdana" w:hAnsi="Verdana" w:cs="Calibri"/>
                <w:b/>
                <w:sz w:val="16"/>
                <w:szCs w:val="16"/>
              </w:rPr>
              <w:t>.</w:t>
            </w:r>
            <w:r w:rsidR="000F3F8C" w:rsidRPr="00B92C98">
              <w:rPr>
                <w:rFonts w:ascii="Verdana" w:hAnsi="Verdana" w:cs="Calibri"/>
                <w:b/>
                <w:sz w:val="16"/>
                <w:szCs w:val="16"/>
              </w:rPr>
              <w:t xml:space="preserve"> </w:t>
            </w:r>
            <w:r w:rsidR="003C3B8B" w:rsidRPr="00B92C98">
              <w:rPr>
                <w:rFonts w:ascii="Verdana" w:hAnsi="Verdana" w:cs="Calibri"/>
                <w:b/>
                <w:sz w:val="16"/>
                <w:szCs w:val="16"/>
              </w:rPr>
              <w:t>Par ailleurs, v</w:t>
            </w:r>
            <w:r w:rsidR="002510D6" w:rsidRPr="00B92C98">
              <w:rPr>
                <w:rFonts w:ascii="Verdana" w:hAnsi="Verdana" w:cs="Calibri"/>
                <w:b/>
                <w:bCs/>
                <w:sz w:val="16"/>
                <w:szCs w:val="16"/>
              </w:rPr>
              <w:t>ous encadrez et assurez l’organisation, la coordination et le suivi des services administratifs à la population</w:t>
            </w:r>
            <w:r w:rsidR="0086086E" w:rsidRPr="00B92C98">
              <w:rPr>
                <w:rFonts w:ascii="Verdana" w:hAnsi="Verdana" w:cs="Calibri"/>
                <w:b/>
                <w:bCs/>
                <w:sz w:val="16"/>
                <w:szCs w:val="16"/>
              </w:rPr>
              <w:t xml:space="preserve">. </w:t>
            </w:r>
          </w:p>
        </w:tc>
      </w:tr>
      <w:tr w:rsidR="003C5827" w:rsidRPr="00B92C98" w14:paraId="3FDF9065" w14:textId="77777777" w:rsidTr="00B92C98">
        <w:trPr>
          <w:trHeight w:val="1786"/>
          <w:jc w:val="center"/>
        </w:trPr>
        <w:tc>
          <w:tcPr>
            <w:tcW w:w="2547" w:type="dxa"/>
            <w:tcMar>
              <w:left w:w="170" w:type="dxa"/>
            </w:tcMar>
          </w:tcPr>
          <w:p w14:paraId="7C6A0540" w14:textId="77777777" w:rsidR="003C5827" w:rsidRPr="00B92C98" w:rsidRDefault="003C5827">
            <w:pPr>
              <w:rPr>
                <w:rFonts w:ascii="Verdana" w:hAnsi="Verdana" w:cs="Calibri"/>
                <w:b/>
                <w:bCs/>
                <w:sz w:val="16"/>
                <w:szCs w:val="16"/>
              </w:rPr>
            </w:pPr>
            <w:r w:rsidRPr="00B92C98">
              <w:rPr>
                <w:rFonts w:ascii="Verdana" w:hAnsi="Verdana" w:cs="Calibri"/>
                <w:b/>
                <w:bCs/>
                <w:sz w:val="16"/>
                <w:szCs w:val="16"/>
                <w:u w:val="single"/>
              </w:rPr>
              <w:t>Activités principales</w:t>
            </w:r>
          </w:p>
        </w:tc>
        <w:tc>
          <w:tcPr>
            <w:tcW w:w="8899" w:type="dxa"/>
            <w:gridSpan w:val="3"/>
            <w:tcMar>
              <w:left w:w="170" w:type="dxa"/>
            </w:tcMar>
          </w:tcPr>
          <w:p w14:paraId="0A58721F" w14:textId="77777777" w:rsidR="00C8278A" w:rsidRPr="00B92C98" w:rsidRDefault="00C8278A" w:rsidP="00C8278A">
            <w:pPr>
              <w:pStyle w:val="Titre1"/>
              <w:rPr>
                <w:rFonts w:ascii="Verdana" w:hAnsi="Verdana" w:cs="Calibri"/>
                <w:sz w:val="16"/>
                <w:szCs w:val="16"/>
              </w:rPr>
            </w:pPr>
            <w:bookmarkStart w:id="0" w:name="_Hlk165539689"/>
            <w:r w:rsidRPr="00B92C98">
              <w:rPr>
                <w:rFonts w:ascii="Verdana" w:hAnsi="Verdana" w:cs="Calibri"/>
                <w:sz w:val="16"/>
                <w:szCs w:val="16"/>
              </w:rPr>
              <w:t xml:space="preserve">Elaboration et mise en œuvre de la stratégie de gestion de la relation usagers </w:t>
            </w:r>
          </w:p>
          <w:p w14:paraId="7E1ECB20" w14:textId="77777777" w:rsidR="00C8278A" w:rsidRPr="00B92C98" w:rsidRDefault="00C8278A" w:rsidP="00C8278A">
            <w:pPr>
              <w:pStyle w:val="Titre1"/>
              <w:rPr>
                <w:rFonts w:ascii="Verdana" w:hAnsi="Verdana" w:cs="Calibri"/>
                <w:b w:val="0"/>
                <w:sz w:val="16"/>
                <w:szCs w:val="16"/>
              </w:rPr>
            </w:pPr>
            <w:r w:rsidRPr="00B92C98">
              <w:rPr>
                <w:rFonts w:ascii="Verdana" w:hAnsi="Verdana" w:cs="Calibri"/>
                <w:b w:val="0"/>
                <w:sz w:val="16"/>
                <w:szCs w:val="16"/>
              </w:rPr>
              <w:t>Analyser l’existant et les besoins de la collectivité en matière de relation usagers, en prenant en compte l’ensemble des canaux de sollicitations (physiques, téléphoniques, numériques)</w:t>
            </w:r>
          </w:p>
          <w:p w14:paraId="7E638FD8" w14:textId="77777777" w:rsidR="006E7609" w:rsidRPr="00B92C98" w:rsidRDefault="006E7609" w:rsidP="00C8278A">
            <w:pPr>
              <w:pStyle w:val="Titre1"/>
              <w:rPr>
                <w:rFonts w:ascii="Verdana" w:hAnsi="Verdana" w:cs="Calibri"/>
                <w:b w:val="0"/>
                <w:sz w:val="16"/>
                <w:szCs w:val="16"/>
              </w:rPr>
            </w:pPr>
            <w:r w:rsidRPr="00B92C98">
              <w:rPr>
                <w:rFonts w:ascii="Verdana" w:hAnsi="Verdana" w:cs="Calibri"/>
                <w:b w:val="0"/>
                <w:sz w:val="16"/>
                <w:szCs w:val="16"/>
              </w:rPr>
              <w:t>En fonction des priorités de la collectivité, p</w:t>
            </w:r>
            <w:r w:rsidR="00C8278A" w:rsidRPr="00B92C98">
              <w:rPr>
                <w:rFonts w:ascii="Verdana" w:hAnsi="Verdana" w:cs="Calibri"/>
                <w:b w:val="0"/>
                <w:sz w:val="16"/>
                <w:szCs w:val="16"/>
              </w:rPr>
              <w:t>roposer</w:t>
            </w:r>
            <w:r w:rsidRPr="00B92C98">
              <w:rPr>
                <w:rFonts w:ascii="Verdana" w:hAnsi="Verdana" w:cs="Calibri"/>
                <w:b w:val="0"/>
                <w:sz w:val="16"/>
                <w:szCs w:val="16"/>
              </w:rPr>
              <w:t xml:space="preserve">, </w:t>
            </w:r>
            <w:r w:rsidR="00C8278A" w:rsidRPr="00B92C98">
              <w:rPr>
                <w:rFonts w:ascii="Verdana" w:hAnsi="Verdana" w:cs="Calibri"/>
                <w:b w:val="0"/>
                <w:sz w:val="16"/>
                <w:szCs w:val="16"/>
              </w:rPr>
              <w:t>développer</w:t>
            </w:r>
            <w:r w:rsidRPr="00B92C98">
              <w:rPr>
                <w:rFonts w:ascii="Verdana" w:hAnsi="Verdana" w:cs="Calibri"/>
                <w:b w:val="0"/>
                <w:sz w:val="16"/>
                <w:szCs w:val="16"/>
              </w:rPr>
              <w:t xml:space="preserve"> et assurer un suivi des</w:t>
            </w:r>
            <w:r w:rsidR="00C8278A" w:rsidRPr="00B92C98">
              <w:rPr>
                <w:rFonts w:ascii="Verdana" w:hAnsi="Verdana" w:cs="Calibri"/>
                <w:b w:val="0"/>
                <w:sz w:val="16"/>
                <w:szCs w:val="16"/>
              </w:rPr>
              <w:t xml:space="preserve"> actions visant à améliorer la qualité des relations avec les citoyens</w:t>
            </w:r>
            <w:r w:rsidRPr="00B92C98">
              <w:rPr>
                <w:rFonts w:ascii="Verdana" w:hAnsi="Verdana" w:cs="Calibri"/>
                <w:b w:val="0"/>
                <w:sz w:val="16"/>
                <w:szCs w:val="16"/>
              </w:rPr>
              <w:t xml:space="preserve"> </w:t>
            </w:r>
          </w:p>
          <w:p w14:paraId="4C92502C" w14:textId="77777777" w:rsidR="006E7609" w:rsidRPr="00B92C98" w:rsidRDefault="006B707B" w:rsidP="00C8278A">
            <w:pPr>
              <w:pStyle w:val="Titre1"/>
              <w:rPr>
                <w:rFonts w:ascii="Verdana" w:hAnsi="Verdana" w:cs="Calibri"/>
                <w:b w:val="0"/>
                <w:sz w:val="16"/>
                <w:szCs w:val="16"/>
              </w:rPr>
            </w:pPr>
            <w:r w:rsidRPr="00B92C98">
              <w:rPr>
                <w:rFonts w:ascii="Verdana" w:hAnsi="Verdana" w:cs="Calibri"/>
                <w:b w:val="0"/>
                <w:sz w:val="16"/>
                <w:szCs w:val="16"/>
              </w:rPr>
              <w:t xml:space="preserve">Définir </w:t>
            </w:r>
            <w:r w:rsidR="006E7609" w:rsidRPr="00B92C98">
              <w:rPr>
                <w:rFonts w:ascii="Verdana" w:hAnsi="Verdana" w:cs="Calibri"/>
                <w:b w:val="0"/>
                <w:sz w:val="16"/>
                <w:szCs w:val="16"/>
              </w:rPr>
              <w:t xml:space="preserve">et mettre en œuvre </w:t>
            </w:r>
            <w:r w:rsidRPr="00B92C98">
              <w:rPr>
                <w:rFonts w:ascii="Verdana" w:hAnsi="Verdana" w:cs="Calibri"/>
                <w:b w:val="0"/>
                <w:sz w:val="16"/>
                <w:szCs w:val="16"/>
              </w:rPr>
              <w:t xml:space="preserve">des processus innovants </w:t>
            </w:r>
            <w:r w:rsidR="006E7609" w:rsidRPr="00B92C98">
              <w:rPr>
                <w:rFonts w:ascii="Verdana" w:hAnsi="Verdana" w:cs="Calibri"/>
                <w:b w:val="0"/>
                <w:sz w:val="16"/>
                <w:szCs w:val="16"/>
              </w:rPr>
              <w:t>pour le</w:t>
            </w:r>
            <w:r w:rsidRPr="00B92C98">
              <w:rPr>
                <w:rFonts w:ascii="Verdana" w:hAnsi="Verdana" w:cs="Calibri"/>
                <w:b w:val="0"/>
                <w:sz w:val="16"/>
                <w:szCs w:val="16"/>
              </w:rPr>
              <w:t xml:space="preserve"> traitement des doléances (procédures, outils, indicateurs),</w:t>
            </w:r>
            <w:r w:rsidR="006E7609" w:rsidRPr="00B92C98">
              <w:rPr>
                <w:rFonts w:ascii="Verdana" w:hAnsi="Verdana" w:cs="Calibri"/>
                <w:b w:val="0"/>
                <w:sz w:val="16"/>
                <w:szCs w:val="16"/>
              </w:rPr>
              <w:t xml:space="preserve"> </w:t>
            </w:r>
            <w:r w:rsidR="00C8278A" w:rsidRPr="00B92C98">
              <w:rPr>
                <w:rFonts w:ascii="Verdana" w:hAnsi="Verdana" w:cs="Calibri"/>
                <w:b w:val="0"/>
                <w:sz w:val="16"/>
                <w:szCs w:val="16"/>
              </w:rPr>
              <w:t xml:space="preserve">et </w:t>
            </w:r>
            <w:r w:rsidRPr="00B92C98">
              <w:rPr>
                <w:rFonts w:ascii="Verdana" w:hAnsi="Verdana" w:cs="Calibri"/>
                <w:b w:val="0"/>
                <w:sz w:val="16"/>
                <w:szCs w:val="16"/>
              </w:rPr>
              <w:t>en assurer</w:t>
            </w:r>
            <w:r w:rsidR="006E7609" w:rsidRPr="00B92C98">
              <w:rPr>
                <w:rFonts w:ascii="Verdana" w:hAnsi="Verdana" w:cs="Calibri"/>
                <w:b w:val="0"/>
                <w:sz w:val="16"/>
                <w:szCs w:val="16"/>
              </w:rPr>
              <w:t xml:space="preserve"> l’analyse avec les services concernés dans l’objectif d’une meilleure évaluation des politiques publiques </w:t>
            </w:r>
          </w:p>
          <w:p w14:paraId="241A87D2" w14:textId="77777777" w:rsidR="00C8278A" w:rsidRPr="00B92C98" w:rsidRDefault="00C8278A" w:rsidP="00C8278A">
            <w:pPr>
              <w:pStyle w:val="Titre1"/>
              <w:rPr>
                <w:rFonts w:ascii="Verdana" w:hAnsi="Verdana" w:cs="Calibri"/>
                <w:b w:val="0"/>
                <w:sz w:val="16"/>
                <w:szCs w:val="16"/>
              </w:rPr>
            </w:pPr>
            <w:r w:rsidRPr="00B92C98">
              <w:rPr>
                <w:rFonts w:ascii="Verdana" w:hAnsi="Verdana" w:cs="Calibri"/>
                <w:b w:val="0"/>
                <w:sz w:val="16"/>
                <w:szCs w:val="16"/>
              </w:rPr>
              <w:t xml:space="preserve">Accompagner et conseiller les directions dans la mise en œuvre de la stratégie de gestion de la relation usagers </w:t>
            </w:r>
          </w:p>
          <w:p w14:paraId="28D942FB" w14:textId="77777777" w:rsidR="00C8278A" w:rsidRPr="00B92C98" w:rsidRDefault="00C8278A" w:rsidP="00C8278A">
            <w:pPr>
              <w:pStyle w:val="Titre1"/>
              <w:rPr>
                <w:rFonts w:ascii="Verdana" w:hAnsi="Verdana" w:cs="Calibri"/>
                <w:b w:val="0"/>
                <w:sz w:val="16"/>
                <w:szCs w:val="16"/>
              </w:rPr>
            </w:pPr>
            <w:r w:rsidRPr="00B92C98">
              <w:rPr>
                <w:rFonts w:ascii="Verdana" w:hAnsi="Verdana" w:cs="Calibri"/>
                <w:b w:val="0"/>
                <w:sz w:val="16"/>
                <w:szCs w:val="16"/>
              </w:rPr>
              <w:t xml:space="preserve">Animer les instances de pilotage de la mission (Copil, comités SI GRU, groupes projets) </w:t>
            </w:r>
          </w:p>
          <w:p w14:paraId="31EB59CC" w14:textId="77777777" w:rsidR="00C8278A" w:rsidRPr="00B92C98" w:rsidRDefault="00C8278A" w:rsidP="006E7609">
            <w:pPr>
              <w:pStyle w:val="Titre1"/>
              <w:spacing w:after="120"/>
              <w:rPr>
                <w:rFonts w:ascii="Verdana" w:hAnsi="Verdana" w:cs="Calibri"/>
                <w:sz w:val="16"/>
                <w:szCs w:val="16"/>
              </w:rPr>
            </w:pPr>
            <w:r w:rsidRPr="00B92C98">
              <w:rPr>
                <w:rFonts w:ascii="Verdana" w:hAnsi="Verdana" w:cs="Calibri"/>
                <w:b w:val="0"/>
                <w:sz w:val="16"/>
                <w:szCs w:val="16"/>
              </w:rPr>
              <w:t xml:space="preserve">Analyser les nouveaux enjeux, et assurer une veille des projets de gestion de la relation usagers, de modernisation des administrations, de mise en place de solutions numériques dans les Collectivités Territoriales. </w:t>
            </w:r>
          </w:p>
          <w:p w14:paraId="2CE0ACF2" w14:textId="77777777" w:rsidR="00C8278A" w:rsidRPr="00B92C98" w:rsidRDefault="00C8278A" w:rsidP="00C8278A">
            <w:pPr>
              <w:pStyle w:val="Titre1"/>
              <w:rPr>
                <w:rFonts w:ascii="Verdana" w:hAnsi="Verdana" w:cs="Calibri"/>
                <w:sz w:val="16"/>
                <w:szCs w:val="16"/>
              </w:rPr>
            </w:pPr>
            <w:r w:rsidRPr="00B92C98">
              <w:rPr>
                <w:rFonts w:ascii="Verdana" w:hAnsi="Verdana" w:cs="Calibri"/>
                <w:sz w:val="16"/>
                <w:szCs w:val="16"/>
              </w:rPr>
              <w:t xml:space="preserve">Pilotage des services à la population </w:t>
            </w:r>
          </w:p>
          <w:p w14:paraId="42577E7B" w14:textId="77777777" w:rsidR="00C8278A" w:rsidRPr="00B92C98" w:rsidRDefault="00C8278A" w:rsidP="00C8278A">
            <w:pPr>
              <w:pStyle w:val="Titre1"/>
              <w:rPr>
                <w:rFonts w:ascii="Verdana" w:hAnsi="Verdana" w:cs="Calibri"/>
                <w:b w:val="0"/>
                <w:sz w:val="16"/>
                <w:szCs w:val="16"/>
              </w:rPr>
            </w:pPr>
            <w:r w:rsidRPr="00B92C98">
              <w:rPr>
                <w:rFonts w:ascii="Verdana" w:hAnsi="Verdana" w:cs="Calibri"/>
                <w:b w:val="0"/>
                <w:sz w:val="16"/>
                <w:szCs w:val="16"/>
              </w:rPr>
              <w:t>Assurer la sécurisation administrative et juridique des activités du service (accueil général, formalités réglementaires, état civil)</w:t>
            </w:r>
          </w:p>
          <w:p w14:paraId="319C01DC" w14:textId="77777777" w:rsidR="00C8278A" w:rsidRPr="00B92C98" w:rsidRDefault="00C8278A" w:rsidP="00C8278A">
            <w:pPr>
              <w:pStyle w:val="Titre1"/>
              <w:rPr>
                <w:rFonts w:ascii="Verdana" w:hAnsi="Verdana" w:cs="Calibri"/>
                <w:b w:val="0"/>
                <w:sz w:val="16"/>
                <w:szCs w:val="16"/>
              </w:rPr>
            </w:pPr>
            <w:r w:rsidRPr="00B92C98">
              <w:rPr>
                <w:rFonts w:ascii="Verdana" w:hAnsi="Verdana" w:cs="Calibri"/>
                <w:b w:val="0"/>
                <w:sz w:val="16"/>
                <w:szCs w:val="16"/>
              </w:rPr>
              <w:t>Poursuivre le développement de la dématérialisation des démarches administratives et encourager activement la simplification et l’amélioration continue de l’accueil du public</w:t>
            </w:r>
          </w:p>
          <w:p w14:paraId="49003235" w14:textId="77777777" w:rsidR="00C8278A" w:rsidRPr="00B92C98" w:rsidRDefault="00C8278A" w:rsidP="006E7609">
            <w:pPr>
              <w:pStyle w:val="Titre1"/>
              <w:spacing w:after="120"/>
              <w:rPr>
                <w:rFonts w:ascii="Verdana" w:hAnsi="Verdana" w:cs="Calibri"/>
                <w:sz w:val="16"/>
                <w:szCs w:val="16"/>
              </w:rPr>
            </w:pPr>
            <w:r w:rsidRPr="00B92C98">
              <w:rPr>
                <w:rFonts w:ascii="Verdana" w:hAnsi="Verdana" w:cs="Calibri"/>
                <w:b w:val="0"/>
                <w:sz w:val="16"/>
                <w:szCs w:val="16"/>
              </w:rPr>
              <w:t xml:space="preserve">Assurer une veille juridique sur l’ensemble des secteurs d’activité </w:t>
            </w:r>
          </w:p>
          <w:p w14:paraId="2792FA91" w14:textId="77777777" w:rsidR="00C8278A" w:rsidRPr="00B92C98" w:rsidRDefault="00C8278A" w:rsidP="00C8278A">
            <w:pPr>
              <w:pStyle w:val="Titre1"/>
              <w:rPr>
                <w:rFonts w:ascii="Verdana" w:hAnsi="Verdana" w:cs="Calibri"/>
                <w:sz w:val="16"/>
                <w:szCs w:val="16"/>
              </w:rPr>
            </w:pPr>
            <w:r w:rsidRPr="00B92C98">
              <w:rPr>
                <w:rFonts w:ascii="Verdana" w:hAnsi="Verdana" w:cs="Calibri"/>
                <w:sz w:val="16"/>
                <w:szCs w:val="16"/>
              </w:rPr>
              <w:t>Management et pilotage d’activité</w:t>
            </w:r>
          </w:p>
          <w:p w14:paraId="4CA341F3" w14:textId="77777777" w:rsidR="00C8278A" w:rsidRPr="00B92C98" w:rsidRDefault="00C8278A" w:rsidP="006E7609">
            <w:pPr>
              <w:pStyle w:val="Titre1"/>
              <w:spacing w:after="120"/>
              <w:rPr>
                <w:rFonts w:ascii="Verdana" w:hAnsi="Verdana" w:cs="Calibri"/>
                <w:sz w:val="16"/>
                <w:szCs w:val="16"/>
              </w:rPr>
            </w:pPr>
            <w:r w:rsidRPr="00B92C98">
              <w:rPr>
                <w:rFonts w:ascii="Verdana" w:hAnsi="Verdana" w:cs="Calibri"/>
                <w:b w:val="0"/>
                <w:sz w:val="16"/>
                <w:szCs w:val="16"/>
              </w:rPr>
              <w:t xml:space="preserve">Encadrer le service et animer l’activité des agents -Mettre en place des tableaux de bord et suivre les indicateurs clés liés à l'activité du service – Être force de proposition en matière d’innovation et de conduite du changement - Assurer la préparation et le suivi budgétaires - Procéder aux entretiens annuels d’évaluation des agents encadrés - Contribuer à l’élaboration du plan de formation du service et développer les compétences des agents – Garantir le respect de l’application des consignes réglementaires en matière de sécurité au travail - Promouvoir la qualité de vie au travail </w:t>
            </w:r>
          </w:p>
          <w:p w14:paraId="2E25E6BD" w14:textId="77777777" w:rsidR="00C8278A" w:rsidRPr="00B92C98" w:rsidRDefault="00C8278A" w:rsidP="00C8278A">
            <w:pPr>
              <w:pStyle w:val="Titre1"/>
              <w:rPr>
                <w:rFonts w:ascii="Verdana" w:hAnsi="Verdana" w:cs="Calibri"/>
                <w:sz w:val="16"/>
                <w:szCs w:val="16"/>
              </w:rPr>
            </w:pPr>
            <w:r w:rsidRPr="00B92C98">
              <w:rPr>
                <w:rFonts w:ascii="Verdana" w:hAnsi="Verdana" w:cs="Calibri"/>
                <w:sz w:val="16"/>
                <w:szCs w:val="16"/>
              </w:rPr>
              <w:t>Conduite de projets</w:t>
            </w:r>
          </w:p>
          <w:p w14:paraId="7F11A3DE" w14:textId="77777777" w:rsidR="00C8278A" w:rsidRPr="00B92C98" w:rsidRDefault="00C8278A" w:rsidP="00C8278A">
            <w:pPr>
              <w:pStyle w:val="Titre1"/>
              <w:rPr>
                <w:rFonts w:ascii="Verdana" w:hAnsi="Verdana" w:cs="Calibri"/>
                <w:b w:val="0"/>
                <w:sz w:val="16"/>
                <w:szCs w:val="16"/>
              </w:rPr>
            </w:pPr>
            <w:r w:rsidRPr="00B92C98">
              <w:rPr>
                <w:rFonts w:ascii="Verdana" w:hAnsi="Verdana" w:cs="Calibri"/>
                <w:b w:val="0"/>
                <w:sz w:val="16"/>
                <w:szCs w:val="16"/>
              </w:rPr>
              <w:t>Participer à l’action générale de la direction et à la définition de ses orientations stratégiques</w:t>
            </w:r>
          </w:p>
          <w:p w14:paraId="62C8793A" w14:textId="77777777" w:rsidR="00ED04DA" w:rsidRPr="00B92C98" w:rsidRDefault="00C8278A" w:rsidP="00C8278A">
            <w:pPr>
              <w:jc w:val="both"/>
              <w:rPr>
                <w:rFonts w:ascii="Verdana" w:hAnsi="Verdana"/>
                <w:sz w:val="16"/>
                <w:szCs w:val="16"/>
              </w:rPr>
            </w:pPr>
            <w:r w:rsidRPr="00B92C98">
              <w:rPr>
                <w:rFonts w:ascii="Verdana" w:hAnsi="Verdana" w:cs="Calibri"/>
                <w:sz w:val="16"/>
                <w:szCs w:val="16"/>
              </w:rPr>
              <w:t>Conduire tout projet confié par la direction (y compris à dimension transversale)</w:t>
            </w:r>
            <w:bookmarkEnd w:id="0"/>
          </w:p>
        </w:tc>
      </w:tr>
      <w:tr w:rsidR="003C5827" w:rsidRPr="00B92C98" w14:paraId="060FD2A1" w14:textId="77777777" w:rsidTr="00B92C98">
        <w:trPr>
          <w:trHeight w:val="22"/>
          <w:jc w:val="center"/>
        </w:trPr>
        <w:tc>
          <w:tcPr>
            <w:tcW w:w="2547" w:type="dxa"/>
          </w:tcPr>
          <w:p w14:paraId="7EB342DC" w14:textId="77777777" w:rsidR="003C5827" w:rsidRPr="00B92C98" w:rsidRDefault="003C5827">
            <w:pPr>
              <w:rPr>
                <w:rFonts w:ascii="Verdana" w:hAnsi="Verdana" w:cs="Calibri"/>
                <w:b/>
                <w:bCs/>
                <w:sz w:val="16"/>
                <w:szCs w:val="16"/>
              </w:rPr>
            </w:pPr>
            <w:r w:rsidRPr="00B92C98">
              <w:rPr>
                <w:rFonts w:ascii="Verdana" w:hAnsi="Verdana" w:cs="Calibri"/>
                <w:b/>
                <w:bCs/>
                <w:sz w:val="16"/>
                <w:szCs w:val="16"/>
                <w:u w:val="single"/>
              </w:rPr>
              <w:t xml:space="preserve">Compétences </w:t>
            </w:r>
            <w:r w:rsidR="00B85E35" w:rsidRPr="00B92C98">
              <w:rPr>
                <w:rFonts w:ascii="Verdana" w:hAnsi="Verdana" w:cs="Calibri"/>
                <w:b/>
                <w:bCs/>
                <w:sz w:val="16"/>
                <w:szCs w:val="16"/>
                <w:u w:val="single"/>
              </w:rPr>
              <w:t xml:space="preserve">et qualités professionnelles </w:t>
            </w:r>
            <w:r w:rsidRPr="00B92C98">
              <w:rPr>
                <w:rFonts w:ascii="Verdana" w:hAnsi="Verdana" w:cs="Calibri"/>
                <w:b/>
                <w:bCs/>
                <w:sz w:val="16"/>
                <w:szCs w:val="16"/>
                <w:u w:val="single"/>
              </w:rPr>
              <w:t>requises</w:t>
            </w:r>
          </w:p>
        </w:tc>
        <w:tc>
          <w:tcPr>
            <w:tcW w:w="8899" w:type="dxa"/>
            <w:gridSpan w:val="3"/>
          </w:tcPr>
          <w:p w14:paraId="3E18FFC3" w14:textId="77777777" w:rsidR="006E7609" w:rsidRPr="00B92C98" w:rsidRDefault="003C3B8B" w:rsidP="003C3B8B">
            <w:pPr>
              <w:autoSpaceDE w:val="0"/>
              <w:autoSpaceDN w:val="0"/>
              <w:adjustRightInd w:val="0"/>
              <w:jc w:val="both"/>
              <w:rPr>
                <w:rFonts w:ascii="Verdana" w:hAnsi="Verdana" w:cs="Calibri"/>
                <w:bCs/>
                <w:sz w:val="16"/>
                <w:szCs w:val="16"/>
              </w:rPr>
            </w:pPr>
            <w:r w:rsidRPr="00B92C98">
              <w:rPr>
                <w:rFonts w:ascii="Verdana" w:hAnsi="Verdana" w:cs="Calibri"/>
                <w:bCs/>
                <w:sz w:val="16"/>
                <w:szCs w:val="16"/>
              </w:rPr>
              <w:t>Formation supérieure en droit public</w:t>
            </w:r>
            <w:r w:rsidR="006E7609" w:rsidRPr="00B92C98">
              <w:rPr>
                <w:rFonts w:ascii="Verdana" w:hAnsi="Verdana" w:cs="Calibri"/>
                <w:bCs/>
                <w:sz w:val="16"/>
                <w:szCs w:val="16"/>
              </w:rPr>
              <w:t xml:space="preserve"> ou</w:t>
            </w:r>
            <w:r w:rsidRPr="00B92C98">
              <w:rPr>
                <w:rFonts w:ascii="Verdana" w:hAnsi="Verdana" w:cs="Calibri"/>
                <w:bCs/>
                <w:sz w:val="16"/>
                <w:szCs w:val="16"/>
              </w:rPr>
              <w:t xml:space="preserve"> </w:t>
            </w:r>
            <w:r w:rsidR="00097B87" w:rsidRPr="00B92C98">
              <w:rPr>
                <w:rFonts w:ascii="Verdana" w:hAnsi="Verdana" w:cs="Calibri"/>
                <w:bCs/>
                <w:sz w:val="16"/>
                <w:szCs w:val="16"/>
              </w:rPr>
              <w:t xml:space="preserve">droit du numérique </w:t>
            </w:r>
          </w:p>
          <w:p w14:paraId="6018AFD5" w14:textId="77777777" w:rsidR="003C3B8B" w:rsidRPr="00B92C98" w:rsidRDefault="003C3B8B" w:rsidP="003C3B8B">
            <w:pPr>
              <w:autoSpaceDE w:val="0"/>
              <w:autoSpaceDN w:val="0"/>
              <w:adjustRightInd w:val="0"/>
              <w:jc w:val="both"/>
              <w:rPr>
                <w:rFonts w:ascii="Verdana" w:hAnsi="Verdana" w:cs="Calibri"/>
                <w:bCs/>
                <w:sz w:val="16"/>
                <w:szCs w:val="16"/>
              </w:rPr>
            </w:pPr>
            <w:r w:rsidRPr="00B92C98">
              <w:rPr>
                <w:rFonts w:ascii="Verdana" w:hAnsi="Verdana" w:cs="Calibri"/>
                <w:bCs/>
                <w:sz w:val="16"/>
                <w:szCs w:val="16"/>
              </w:rPr>
              <w:t>Bonne connaissance du fonctionnement des collectivités territoriales</w:t>
            </w:r>
          </w:p>
          <w:p w14:paraId="2E1E6FF9" w14:textId="77777777" w:rsidR="00EF5E5C" w:rsidRPr="00B92C98" w:rsidRDefault="00EF5E5C" w:rsidP="00EF5E5C">
            <w:pPr>
              <w:autoSpaceDE w:val="0"/>
              <w:autoSpaceDN w:val="0"/>
              <w:adjustRightInd w:val="0"/>
              <w:rPr>
                <w:rFonts w:ascii="Verdana" w:hAnsi="Verdana" w:cs="Calibri"/>
                <w:sz w:val="16"/>
                <w:szCs w:val="16"/>
              </w:rPr>
            </w:pPr>
            <w:r w:rsidRPr="00B92C98">
              <w:rPr>
                <w:rFonts w:ascii="Verdana" w:hAnsi="Verdana" w:cs="Calibri"/>
                <w:sz w:val="16"/>
                <w:szCs w:val="16"/>
              </w:rPr>
              <w:t>Qualités relationnelles et managériales - autonomie, rigueur et organisation</w:t>
            </w:r>
          </w:p>
          <w:p w14:paraId="60BA6505" w14:textId="77777777" w:rsidR="003C3B8B" w:rsidRPr="00B92C98" w:rsidRDefault="003C3B8B" w:rsidP="003C3B8B">
            <w:pPr>
              <w:autoSpaceDE w:val="0"/>
              <w:autoSpaceDN w:val="0"/>
              <w:adjustRightInd w:val="0"/>
              <w:jc w:val="both"/>
              <w:rPr>
                <w:rFonts w:ascii="Verdana" w:hAnsi="Verdana" w:cs="Calibri"/>
                <w:bCs/>
                <w:sz w:val="16"/>
                <w:szCs w:val="16"/>
              </w:rPr>
            </w:pPr>
            <w:r w:rsidRPr="00B92C98">
              <w:rPr>
                <w:rFonts w:ascii="Verdana" w:hAnsi="Verdana" w:cs="Calibri"/>
                <w:bCs/>
                <w:sz w:val="16"/>
                <w:szCs w:val="16"/>
              </w:rPr>
              <w:t>Maîtrise des outils informatiques et numériques</w:t>
            </w:r>
          </w:p>
          <w:p w14:paraId="69C2482E" w14:textId="77777777" w:rsidR="003C3B8B" w:rsidRPr="00B92C98" w:rsidRDefault="003C3B8B" w:rsidP="003C3B8B">
            <w:pPr>
              <w:autoSpaceDE w:val="0"/>
              <w:autoSpaceDN w:val="0"/>
              <w:adjustRightInd w:val="0"/>
              <w:jc w:val="both"/>
              <w:rPr>
                <w:rFonts w:ascii="Verdana" w:hAnsi="Verdana" w:cs="Calibri"/>
                <w:bCs/>
                <w:sz w:val="16"/>
                <w:szCs w:val="16"/>
              </w:rPr>
            </w:pPr>
            <w:r w:rsidRPr="00B92C98">
              <w:rPr>
                <w:rFonts w:ascii="Verdana" w:hAnsi="Verdana" w:cs="Calibri"/>
                <w:bCs/>
                <w:sz w:val="16"/>
                <w:szCs w:val="16"/>
              </w:rPr>
              <w:t>Appétence pour le numérique et connaissance de ses usages et de ses enjeux dans le secteur public</w:t>
            </w:r>
          </w:p>
          <w:p w14:paraId="5D5804F8" w14:textId="77777777" w:rsidR="00C43512" w:rsidRPr="00B92C98" w:rsidRDefault="00C43512" w:rsidP="003118EE">
            <w:pPr>
              <w:jc w:val="both"/>
              <w:rPr>
                <w:rFonts w:ascii="Verdana" w:hAnsi="Verdana" w:cs="Calibri"/>
                <w:sz w:val="16"/>
                <w:szCs w:val="16"/>
              </w:rPr>
            </w:pPr>
            <w:r w:rsidRPr="00B92C98">
              <w:rPr>
                <w:rFonts w:ascii="Verdana" w:hAnsi="Verdana" w:cs="Calibri"/>
                <w:sz w:val="16"/>
                <w:szCs w:val="16"/>
              </w:rPr>
              <w:t>Connaissances juridiques liées à la GRU (CNIL, RGPD)</w:t>
            </w:r>
            <w:r w:rsidR="003118EE" w:rsidRPr="00B92C98">
              <w:rPr>
                <w:rFonts w:ascii="Verdana" w:hAnsi="Verdana" w:cs="Calibri"/>
                <w:sz w:val="16"/>
                <w:szCs w:val="16"/>
              </w:rPr>
              <w:t xml:space="preserve"> </w:t>
            </w:r>
          </w:p>
          <w:p w14:paraId="14C38C64" w14:textId="77777777" w:rsidR="003C3B8B" w:rsidRPr="00B92C98" w:rsidRDefault="003C3B8B" w:rsidP="003C3B8B">
            <w:pPr>
              <w:jc w:val="both"/>
              <w:rPr>
                <w:rFonts w:ascii="Verdana" w:hAnsi="Verdana" w:cs="Calibri"/>
                <w:sz w:val="16"/>
                <w:szCs w:val="16"/>
              </w:rPr>
            </w:pPr>
            <w:r w:rsidRPr="00B92C98">
              <w:rPr>
                <w:rFonts w:ascii="Verdana" w:hAnsi="Verdana" w:cs="Calibri"/>
                <w:sz w:val="16"/>
                <w:szCs w:val="16"/>
              </w:rPr>
              <w:t>Conduite de projet (Capacité à travailler en transversalité, à traiter des sujets complexes, à animer des groupes de travail et à mobiliser des acteurs)</w:t>
            </w:r>
          </w:p>
          <w:p w14:paraId="2CED9A31" w14:textId="77777777" w:rsidR="003118EE" w:rsidRPr="00B92C98" w:rsidRDefault="003118EE" w:rsidP="003118EE">
            <w:pPr>
              <w:jc w:val="both"/>
              <w:rPr>
                <w:rFonts w:ascii="Verdana" w:hAnsi="Verdana" w:cs="Calibri"/>
                <w:sz w:val="16"/>
                <w:szCs w:val="16"/>
              </w:rPr>
            </w:pPr>
            <w:r w:rsidRPr="00B92C98">
              <w:rPr>
                <w:rFonts w:ascii="Verdana" w:hAnsi="Verdana" w:cs="Calibri"/>
                <w:sz w:val="16"/>
                <w:szCs w:val="16"/>
              </w:rPr>
              <w:t xml:space="preserve">Qualités rédactionnelles, capacité </w:t>
            </w:r>
            <w:r w:rsidR="00C43512" w:rsidRPr="00B92C98">
              <w:rPr>
                <w:rFonts w:ascii="Verdana" w:hAnsi="Verdana" w:cs="Calibri"/>
                <w:sz w:val="16"/>
                <w:szCs w:val="16"/>
              </w:rPr>
              <w:t xml:space="preserve">d’analyse et </w:t>
            </w:r>
            <w:r w:rsidRPr="00B92C98">
              <w:rPr>
                <w:rFonts w:ascii="Verdana" w:hAnsi="Verdana" w:cs="Calibri"/>
                <w:sz w:val="16"/>
                <w:szCs w:val="16"/>
              </w:rPr>
              <w:t xml:space="preserve">de synthèse </w:t>
            </w:r>
          </w:p>
          <w:p w14:paraId="324116AE" w14:textId="77777777" w:rsidR="003B2A5B" w:rsidRPr="00B92C98" w:rsidRDefault="003118EE" w:rsidP="003118EE">
            <w:pPr>
              <w:autoSpaceDE w:val="0"/>
              <w:autoSpaceDN w:val="0"/>
              <w:adjustRightInd w:val="0"/>
              <w:rPr>
                <w:rFonts w:ascii="Verdana" w:hAnsi="Verdana" w:cs="Calibri"/>
                <w:sz w:val="16"/>
                <w:szCs w:val="16"/>
              </w:rPr>
            </w:pPr>
            <w:r w:rsidRPr="00B92C98">
              <w:rPr>
                <w:rFonts w:ascii="Verdana" w:hAnsi="Verdana" w:cs="Calibri"/>
                <w:sz w:val="16"/>
                <w:szCs w:val="16"/>
              </w:rPr>
              <w:t>Sens du service public</w:t>
            </w:r>
          </w:p>
        </w:tc>
      </w:tr>
      <w:tr w:rsidR="00317399" w:rsidRPr="00B92C98" w14:paraId="2A332D05" w14:textId="77777777" w:rsidTr="00B92C98">
        <w:trPr>
          <w:trHeight w:val="22"/>
          <w:jc w:val="center"/>
        </w:trPr>
        <w:tc>
          <w:tcPr>
            <w:tcW w:w="2547" w:type="dxa"/>
          </w:tcPr>
          <w:p w14:paraId="28100D8E" w14:textId="77777777" w:rsidR="00317399" w:rsidRPr="00B92C98" w:rsidRDefault="00317399">
            <w:pPr>
              <w:rPr>
                <w:rFonts w:ascii="Verdana" w:hAnsi="Verdana" w:cs="Calibri"/>
                <w:b/>
                <w:bCs/>
                <w:sz w:val="16"/>
                <w:szCs w:val="16"/>
                <w:u w:val="single"/>
              </w:rPr>
            </w:pPr>
            <w:r w:rsidRPr="00B92C98">
              <w:rPr>
                <w:rFonts w:ascii="Verdana" w:hAnsi="Verdana" w:cs="Calibri"/>
                <w:b/>
                <w:bCs/>
                <w:sz w:val="16"/>
                <w:szCs w:val="16"/>
                <w:u w:val="single"/>
              </w:rPr>
              <w:t>Observations</w:t>
            </w:r>
          </w:p>
        </w:tc>
        <w:tc>
          <w:tcPr>
            <w:tcW w:w="8899" w:type="dxa"/>
            <w:gridSpan w:val="3"/>
          </w:tcPr>
          <w:p w14:paraId="08A7D8C2" w14:textId="3C474FB9" w:rsidR="004D2B4E" w:rsidRPr="006E5ED4" w:rsidRDefault="00317399" w:rsidP="006E5ED4">
            <w:pPr>
              <w:numPr>
                <w:ilvl w:val="0"/>
                <w:numId w:val="10"/>
              </w:numPr>
              <w:tabs>
                <w:tab w:val="clear" w:pos="417"/>
                <w:tab w:val="num" w:pos="272"/>
              </w:tabs>
              <w:jc w:val="both"/>
              <w:rPr>
                <w:rFonts w:ascii="Verdana" w:hAnsi="Verdana" w:cs="Calibri"/>
                <w:sz w:val="16"/>
                <w:szCs w:val="16"/>
              </w:rPr>
            </w:pPr>
            <w:r w:rsidRPr="00B92C98">
              <w:rPr>
                <w:rStyle w:val="lev"/>
                <w:rFonts w:ascii="Verdana" w:hAnsi="Verdana" w:cs="Calibri"/>
                <w:b w:val="0"/>
                <w:sz w:val="16"/>
                <w:szCs w:val="16"/>
              </w:rPr>
              <w:t xml:space="preserve">Disponibilité : en fonction de l’activité du service, possibilité de travail en soirée </w:t>
            </w:r>
            <w:bookmarkStart w:id="1" w:name="_GoBack"/>
            <w:bookmarkEnd w:id="1"/>
          </w:p>
        </w:tc>
      </w:tr>
    </w:tbl>
    <w:p w14:paraId="0852E88B" w14:textId="77777777" w:rsidR="003C5827" w:rsidRPr="00B92C98" w:rsidRDefault="003C5827" w:rsidP="006E7609">
      <w:pPr>
        <w:rPr>
          <w:rFonts w:ascii="Verdana" w:hAnsi="Verdana" w:cs="Calibri"/>
        </w:rPr>
      </w:pPr>
    </w:p>
    <w:sectPr w:rsidR="003C5827" w:rsidRPr="00B92C98" w:rsidSect="00B92C98">
      <w:pgSz w:w="11906" w:h="16838"/>
      <w:pgMar w:top="454"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A04BA"/>
    <w:multiLevelType w:val="hybridMultilevel"/>
    <w:tmpl w:val="F7C62934"/>
    <w:lvl w:ilvl="0" w:tplc="74BA7E54">
      <w:start w:val="2"/>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55D53CC"/>
    <w:multiLevelType w:val="hybridMultilevel"/>
    <w:tmpl w:val="C5060C30"/>
    <w:lvl w:ilvl="0" w:tplc="197E7AAE">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D94B31"/>
    <w:multiLevelType w:val="hybridMultilevel"/>
    <w:tmpl w:val="AB821FC6"/>
    <w:lvl w:ilvl="0" w:tplc="2258DC2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E82E92"/>
    <w:multiLevelType w:val="hybridMultilevel"/>
    <w:tmpl w:val="A746A484"/>
    <w:lvl w:ilvl="0" w:tplc="D154023E">
      <w:start w:val="1"/>
      <w:numFmt w:val="bullet"/>
      <w:lvlText w:val=""/>
      <w:lvlJc w:val="left"/>
      <w:pPr>
        <w:tabs>
          <w:tab w:val="num" w:pos="417"/>
        </w:tabs>
        <w:ind w:left="284" w:hanging="227"/>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B217E6"/>
    <w:multiLevelType w:val="hybridMultilevel"/>
    <w:tmpl w:val="25D835BA"/>
    <w:lvl w:ilvl="0" w:tplc="8A9C00F6">
      <w:start w:val="6"/>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A663F74"/>
    <w:multiLevelType w:val="hybridMultilevel"/>
    <w:tmpl w:val="00AC2D02"/>
    <w:lvl w:ilvl="0" w:tplc="D154023E">
      <w:start w:val="1"/>
      <w:numFmt w:val="bullet"/>
      <w:lvlText w:val=""/>
      <w:lvlJc w:val="left"/>
      <w:pPr>
        <w:tabs>
          <w:tab w:val="num" w:pos="417"/>
        </w:tabs>
        <w:ind w:left="284" w:hanging="227"/>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653DD6"/>
    <w:multiLevelType w:val="hybridMultilevel"/>
    <w:tmpl w:val="DE7CFAD4"/>
    <w:lvl w:ilvl="0" w:tplc="33F46DC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E4D79FB"/>
    <w:multiLevelType w:val="hybridMultilevel"/>
    <w:tmpl w:val="A48618E0"/>
    <w:lvl w:ilvl="0" w:tplc="FFFFFFFF">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9B1028"/>
    <w:multiLevelType w:val="multilevel"/>
    <w:tmpl w:val="2408C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324B06"/>
    <w:multiLevelType w:val="hybridMultilevel"/>
    <w:tmpl w:val="ECCA9F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FB4916"/>
    <w:multiLevelType w:val="hybridMultilevel"/>
    <w:tmpl w:val="8C82CC58"/>
    <w:lvl w:ilvl="0" w:tplc="A742243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2"/>
  </w:num>
  <w:num w:numId="4">
    <w:abstractNumId w:val="4"/>
  </w:num>
  <w:num w:numId="5">
    <w:abstractNumId w:val="0"/>
  </w:num>
  <w:num w:numId="6">
    <w:abstractNumId w:val="9"/>
  </w:num>
  <w:num w:numId="7">
    <w:abstractNumId w:val="6"/>
  </w:num>
  <w:num w:numId="8">
    <w:abstractNumId w:val="1"/>
  </w:num>
  <w:num w:numId="9">
    <w:abstractNumId w:val="8"/>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C2C"/>
    <w:rsid w:val="00012AD7"/>
    <w:rsid w:val="000142AB"/>
    <w:rsid w:val="00075E15"/>
    <w:rsid w:val="0009244F"/>
    <w:rsid w:val="00097B87"/>
    <w:rsid w:val="000A3AAA"/>
    <w:rsid w:val="000C3A12"/>
    <w:rsid w:val="000E0A71"/>
    <w:rsid w:val="000F3F8C"/>
    <w:rsid w:val="000F6EE0"/>
    <w:rsid w:val="0011042A"/>
    <w:rsid w:val="0019701A"/>
    <w:rsid w:val="001E6BEE"/>
    <w:rsid w:val="001F5A00"/>
    <w:rsid w:val="00220F9A"/>
    <w:rsid w:val="00221A6F"/>
    <w:rsid w:val="002510D6"/>
    <w:rsid w:val="00255DA2"/>
    <w:rsid w:val="00282B92"/>
    <w:rsid w:val="002943D4"/>
    <w:rsid w:val="002D7801"/>
    <w:rsid w:val="002E0968"/>
    <w:rsid w:val="002E1E30"/>
    <w:rsid w:val="002F4BD1"/>
    <w:rsid w:val="002F5838"/>
    <w:rsid w:val="00310C2C"/>
    <w:rsid w:val="003118EE"/>
    <w:rsid w:val="00317399"/>
    <w:rsid w:val="003377FD"/>
    <w:rsid w:val="00365938"/>
    <w:rsid w:val="00386017"/>
    <w:rsid w:val="003B0622"/>
    <w:rsid w:val="003B2A5B"/>
    <w:rsid w:val="003C3B8B"/>
    <w:rsid w:val="003C5827"/>
    <w:rsid w:val="003D4FF1"/>
    <w:rsid w:val="003E2532"/>
    <w:rsid w:val="003E6471"/>
    <w:rsid w:val="003F2B6A"/>
    <w:rsid w:val="00410AA9"/>
    <w:rsid w:val="00417200"/>
    <w:rsid w:val="00426FC0"/>
    <w:rsid w:val="004302FC"/>
    <w:rsid w:val="004401C9"/>
    <w:rsid w:val="00454688"/>
    <w:rsid w:val="004660D0"/>
    <w:rsid w:val="004733FF"/>
    <w:rsid w:val="00481A4D"/>
    <w:rsid w:val="00495114"/>
    <w:rsid w:val="00495DB9"/>
    <w:rsid w:val="004A5510"/>
    <w:rsid w:val="004A6F31"/>
    <w:rsid w:val="004A6FC9"/>
    <w:rsid w:val="004D2B4E"/>
    <w:rsid w:val="004F18D0"/>
    <w:rsid w:val="00533BDC"/>
    <w:rsid w:val="00535596"/>
    <w:rsid w:val="00567438"/>
    <w:rsid w:val="005675DD"/>
    <w:rsid w:val="005718C0"/>
    <w:rsid w:val="005A214E"/>
    <w:rsid w:val="005A4039"/>
    <w:rsid w:val="005A78F3"/>
    <w:rsid w:val="005B0461"/>
    <w:rsid w:val="005B469B"/>
    <w:rsid w:val="005F428E"/>
    <w:rsid w:val="005F5CE9"/>
    <w:rsid w:val="006318B7"/>
    <w:rsid w:val="006445BE"/>
    <w:rsid w:val="00655826"/>
    <w:rsid w:val="0069466D"/>
    <w:rsid w:val="006A2911"/>
    <w:rsid w:val="006B707B"/>
    <w:rsid w:val="006C0066"/>
    <w:rsid w:val="006C0A2A"/>
    <w:rsid w:val="006E5ED4"/>
    <w:rsid w:val="006E7609"/>
    <w:rsid w:val="00717A08"/>
    <w:rsid w:val="0072196D"/>
    <w:rsid w:val="00772EA3"/>
    <w:rsid w:val="00780721"/>
    <w:rsid w:val="007878C3"/>
    <w:rsid w:val="007B1930"/>
    <w:rsid w:val="007B340E"/>
    <w:rsid w:val="0084001E"/>
    <w:rsid w:val="0086086E"/>
    <w:rsid w:val="00862BCD"/>
    <w:rsid w:val="00866096"/>
    <w:rsid w:val="008A0FE7"/>
    <w:rsid w:val="008B3FA5"/>
    <w:rsid w:val="008C6157"/>
    <w:rsid w:val="008D0199"/>
    <w:rsid w:val="00906FFB"/>
    <w:rsid w:val="00934BD9"/>
    <w:rsid w:val="009519EB"/>
    <w:rsid w:val="00966C23"/>
    <w:rsid w:val="0098655F"/>
    <w:rsid w:val="009B0B1B"/>
    <w:rsid w:val="00A42DE0"/>
    <w:rsid w:val="00A44D90"/>
    <w:rsid w:val="00A81BFC"/>
    <w:rsid w:val="00A91700"/>
    <w:rsid w:val="00AC1198"/>
    <w:rsid w:val="00AD0178"/>
    <w:rsid w:val="00AD09C4"/>
    <w:rsid w:val="00B12ACC"/>
    <w:rsid w:val="00B173B3"/>
    <w:rsid w:val="00B85E35"/>
    <w:rsid w:val="00B92C98"/>
    <w:rsid w:val="00C14E33"/>
    <w:rsid w:val="00C16084"/>
    <w:rsid w:val="00C43512"/>
    <w:rsid w:val="00C53556"/>
    <w:rsid w:val="00C8130C"/>
    <w:rsid w:val="00C8278A"/>
    <w:rsid w:val="00C96407"/>
    <w:rsid w:val="00CA75F2"/>
    <w:rsid w:val="00CC6127"/>
    <w:rsid w:val="00CC7CE9"/>
    <w:rsid w:val="00CD2FC0"/>
    <w:rsid w:val="00CD4B68"/>
    <w:rsid w:val="00D006CA"/>
    <w:rsid w:val="00D06B66"/>
    <w:rsid w:val="00D21AC0"/>
    <w:rsid w:val="00D332E3"/>
    <w:rsid w:val="00D5375D"/>
    <w:rsid w:val="00D54C12"/>
    <w:rsid w:val="00D825DF"/>
    <w:rsid w:val="00DA1176"/>
    <w:rsid w:val="00DD1A41"/>
    <w:rsid w:val="00E11047"/>
    <w:rsid w:val="00E13254"/>
    <w:rsid w:val="00E21AD8"/>
    <w:rsid w:val="00E223C6"/>
    <w:rsid w:val="00E2756C"/>
    <w:rsid w:val="00EB7AFB"/>
    <w:rsid w:val="00ED04DA"/>
    <w:rsid w:val="00EF5E5C"/>
    <w:rsid w:val="00F117DB"/>
    <w:rsid w:val="00F16425"/>
    <w:rsid w:val="00F34C60"/>
    <w:rsid w:val="00F466C5"/>
    <w:rsid w:val="00F51F77"/>
    <w:rsid w:val="00F65D2A"/>
    <w:rsid w:val="00F700B3"/>
    <w:rsid w:val="00F961F4"/>
    <w:rsid w:val="00FA7060"/>
    <w:rsid w:val="00FD0F64"/>
    <w:rsid w:val="00FF1B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CA377"/>
  <w15:chartTrackingRefBased/>
  <w15:docId w15:val="{FC3F3F60-50EB-4545-8476-D6E5BE01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ascii="Arial" w:hAnsi="Arial" w:cs="Arial"/>
      <w:b/>
      <w:bCs/>
      <w:sz w:val="20"/>
    </w:rPr>
  </w:style>
  <w:style w:type="paragraph" w:styleId="Titre2">
    <w:name w:val="heading 2"/>
    <w:basedOn w:val="Normal"/>
    <w:next w:val="Normal"/>
    <w:qFormat/>
    <w:pPr>
      <w:keepNext/>
      <w:outlineLvl w:val="1"/>
    </w:pPr>
    <w:rPr>
      <w:rFonts w:ascii="Arial" w:hAnsi="Arial" w:cs="Arial"/>
      <w:b/>
      <w:bCs/>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rPr>
  </w:style>
  <w:style w:type="paragraph" w:styleId="Corpsdetexte">
    <w:name w:val="Body Text"/>
    <w:basedOn w:val="Normal"/>
    <w:semiHidden/>
    <w:rPr>
      <w:rFonts w:ascii="Arial" w:hAnsi="Arial" w:cs="Arial"/>
      <w:color w:val="3B2D28"/>
      <w:sz w:val="20"/>
      <w:szCs w:val="20"/>
    </w:rPr>
  </w:style>
  <w:style w:type="paragraph" w:styleId="Corpsdetexte2">
    <w:name w:val="Body Text 2"/>
    <w:basedOn w:val="Normal"/>
    <w:semiHidden/>
    <w:pPr>
      <w:autoSpaceDE w:val="0"/>
      <w:autoSpaceDN w:val="0"/>
      <w:adjustRightInd w:val="0"/>
    </w:pPr>
    <w:rPr>
      <w:rFonts w:ascii="Arial" w:hAnsi="Arial" w:cs="Arial"/>
      <w:sz w:val="22"/>
      <w:szCs w:val="20"/>
    </w:rPr>
  </w:style>
  <w:style w:type="paragraph" w:styleId="Explorateurdedocuments">
    <w:name w:val="Document Map"/>
    <w:basedOn w:val="Normal"/>
    <w:semiHidden/>
    <w:pPr>
      <w:shd w:val="clear" w:color="auto" w:fill="000080"/>
    </w:pPr>
    <w:rPr>
      <w:rFonts w:ascii="Tahoma" w:hAnsi="Tahoma" w:cs="Tahoma"/>
    </w:rPr>
  </w:style>
  <w:style w:type="paragraph" w:styleId="Corpsdetexte3">
    <w:name w:val="Body Text 3"/>
    <w:basedOn w:val="Normal"/>
    <w:semiHidden/>
    <w:pPr>
      <w:jc w:val="both"/>
    </w:pPr>
    <w:rPr>
      <w:rFonts w:ascii="Arial" w:hAnsi="Arial" w:cs="Arial"/>
      <w:sz w:val="22"/>
    </w:rPr>
  </w:style>
  <w:style w:type="character" w:styleId="Marquedecommentaire">
    <w:name w:val="annotation reference"/>
    <w:uiPriority w:val="99"/>
    <w:semiHidden/>
    <w:unhideWhenUsed/>
    <w:rsid w:val="000F6EE0"/>
    <w:rPr>
      <w:sz w:val="16"/>
      <w:szCs w:val="16"/>
    </w:rPr>
  </w:style>
  <w:style w:type="paragraph" w:styleId="Commentaire">
    <w:name w:val="annotation text"/>
    <w:basedOn w:val="Normal"/>
    <w:link w:val="CommentaireCar"/>
    <w:uiPriority w:val="99"/>
    <w:semiHidden/>
    <w:unhideWhenUsed/>
    <w:rsid w:val="000F6EE0"/>
    <w:rPr>
      <w:sz w:val="20"/>
      <w:szCs w:val="20"/>
    </w:rPr>
  </w:style>
  <w:style w:type="character" w:customStyle="1" w:styleId="CommentaireCar">
    <w:name w:val="Commentaire Car"/>
    <w:basedOn w:val="Policepardfaut"/>
    <w:link w:val="Commentaire"/>
    <w:uiPriority w:val="99"/>
    <w:semiHidden/>
    <w:rsid w:val="000F6EE0"/>
  </w:style>
  <w:style w:type="paragraph" w:styleId="Objetducommentaire">
    <w:name w:val="annotation subject"/>
    <w:basedOn w:val="Commentaire"/>
    <w:next w:val="Commentaire"/>
    <w:link w:val="ObjetducommentaireCar"/>
    <w:uiPriority w:val="99"/>
    <w:semiHidden/>
    <w:unhideWhenUsed/>
    <w:rsid w:val="000F6EE0"/>
    <w:rPr>
      <w:b/>
      <w:bCs/>
    </w:rPr>
  </w:style>
  <w:style w:type="character" w:customStyle="1" w:styleId="ObjetducommentaireCar">
    <w:name w:val="Objet du commentaire Car"/>
    <w:link w:val="Objetducommentaire"/>
    <w:uiPriority w:val="99"/>
    <w:semiHidden/>
    <w:rsid w:val="000F6EE0"/>
    <w:rPr>
      <w:b/>
      <w:bCs/>
    </w:rPr>
  </w:style>
  <w:style w:type="paragraph" w:styleId="Textedebulles">
    <w:name w:val="Balloon Text"/>
    <w:basedOn w:val="Normal"/>
    <w:link w:val="TextedebullesCar"/>
    <w:uiPriority w:val="99"/>
    <w:semiHidden/>
    <w:unhideWhenUsed/>
    <w:rsid w:val="000F6EE0"/>
    <w:rPr>
      <w:rFonts w:ascii="Segoe UI" w:hAnsi="Segoe UI" w:cs="Segoe UI"/>
      <w:sz w:val="18"/>
      <w:szCs w:val="18"/>
    </w:rPr>
  </w:style>
  <w:style w:type="character" w:customStyle="1" w:styleId="TextedebullesCar">
    <w:name w:val="Texte de bulles Car"/>
    <w:link w:val="Textedebulles"/>
    <w:uiPriority w:val="99"/>
    <w:semiHidden/>
    <w:rsid w:val="000F6EE0"/>
    <w:rPr>
      <w:rFonts w:ascii="Segoe UI" w:hAnsi="Segoe UI" w:cs="Segoe UI"/>
      <w:sz w:val="18"/>
      <w:szCs w:val="18"/>
    </w:rPr>
  </w:style>
  <w:style w:type="paragraph" w:styleId="NormalWeb">
    <w:name w:val="Normal (Web)"/>
    <w:basedOn w:val="Normal"/>
    <w:uiPriority w:val="99"/>
    <w:semiHidden/>
    <w:unhideWhenUsed/>
    <w:rsid w:val="00934BD9"/>
    <w:pPr>
      <w:spacing w:before="100" w:beforeAutospacing="1" w:after="100" w:afterAutospacing="1"/>
    </w:pPr>
  </w:style>
  <w:style w:type="character" w:styleId="lev">
    <w:name w:val="Strong"/>
    <w:uiPriority w:val="22"/>
    <w:qFormat/>
    <w:rsid w:val="00317399"/>
    <w:rPr>
      <w:b/>
      <w:bCs/>
    </w:rPr>
  </w:style>
  <w:style w:type="paragraph" w:customStyle="1" w:styleId="Default">
    <w:name w:val="Default"/>
    <w:rsid w:val="003377FD"/>
    <w:pPr>
      <w:autoSpaceDE w:val="0"/>
      <w:autoSpaceDN w:val="0"/>
      <w:adjustRightInd w:val="0"/>
    </w:pPr>
    <w:rPr>
      <w:rFonts w:ascii="Calibri" w:hAnsi="Calibri" w:cs="Calibri"/>
      <w:color w:val="000000"/>
      <w:sz w:val="24"/>
      <w:szCs w:val="24"/>
    </w:rPr>
  </w:style>
  <w:style w:type="paragraph" w:styleId="Paragraphedeliste">
    <w:name w:val="List Paragraph"/>
    <w:basedOn w:val="Normal"/>
    <w:uiPriority w:val="34"/>
    <w:qFormat/>
    <w:rsid w:val="003377FD"/>
    <w:pPr>
      <w:spacing w:after="200" w:line="276" w:lineRule="auto"/>
      <w:ind w:left="708"/>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151098">
      <w:bodyDiv w:val="1"/>
      <w:marLeft w:val="0"/>
      <w:marRight w:val="0"/>
      <w:marTop w:val="0"/>
      <w:marBottom w:val="0"/>
      <w:divBdr>
        <w:top w:val="none" w:sz="0" w:space="0" w:color="auto"/>
        <w:left w:val="none" w:sz="0" w:space="0" w:color="auto"/>
        <w:bottom w:val="none" w:sz="0" w:space="0" w:color="auto"/>
        <w:right w:val="none" w:sz="0" w:space="0" w:color="auto"/>
      </w:divBdr>
    </w:div>
    <w:div w:id="1310791363">
      <w:bodyDiv w:val="1"/>
      <w:marLeft w:val="0"/>
      <w:marRight w:val="0"/>
      <w:marTop w:val="0"/>
      <w:marBottom w:val="0"/>
      <w:divBdr>
        <w:top w:val="none" w:sz="0" w:space="0" w:color="auto"/>
        <w:left w:val="none" w:sz="0" w:space="0" w:color="auto"/>
        <w:bottom w:val="none" w:sz="0" w:space="0" w:color="auto"/>
        <w:right w:val="none" w:sz="0" w:space="0" w:color="auto"/>
      </w:divBdr>
    </w:div>
    <w:div w:id="191157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6981F-48B7-4F66-90C1-EFBF4E437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740</Words>
  <Characters>4363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CONSULTANT INTERNE</vt:lpstr>
    </vt:vector>
  </TitlesOfParts>
  <Company>Ville de Lorient</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INTERNE</dc:title>
  <dc:subject/>
  <dc:creator>smeilleray</dc:creator>
  <cp:keywords/>
  <cp:lastModifiedBy>MEILLERAY Steven</cp:lastModifiedBy>
  <cp:revision>4</cp:revision>
  <cp:lastPrinted>2014-04-22T09:35:00Z</cp:lastPrinted>
  <dcterms:created xsi:type="dcterms:W3CDTF">2024-10-14T09:58:00Z</dcterms:created>
  <dcterms:modified xsi:type="dcterms:W3CDTF">2024-10-24T13:38:00Z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000800ac000000000000010262610207f74006b004c800</vt:lpwstr>
  </property>
</Properties>
</file>