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A3A" w:rsidRDefault="00E62A3A" w:rsidP="00DD2966">
      <w:pPr>
        <w:jc w:val="center"/>
        <w:rPr>
          <w:rFonts w:ascii="Verdana" w:hAnsi="Verdana" w:cs="Calibri"/>
          <w:b/>
          <w:caps/>
          <w:sz w:val="20"/>
          <w:szCs w:val="20"/>
        </w:rPr>
      </w:pPr>
    </w:p>
    <w:p w:rsidR="00E62A3A" w:rsidRPr="00DD2966" w:rsidRDefault="00E62A3A" w:rsidP="00DD2966">
      <w:pPr>
        <w:jc w:val="center"/>
        <w:rPr>
          <w:rFonts w:ascii="Verdana" w:hAnsi="Verdana" w:cs="Calibri"/>
          <w:b/>
          <w:caps/>
          <w:sz w:val="20"/>
          <w:szCs w:val="20"/>
        </w:rPr>
      </w:pPr>
      <w:r w:rsidRPr="00DD2966">
        <w:rPr>
          <w:rFonts w:ascii="Verdana" w:hAnsi="Verdana"/>
          <w:noProof/>
          <w:sz w:val="20"/>
          <w:szCs w:val="20"/>
        </w:rPr>
        <w:drawing>
          <wp:anchor distT="0" distB="0" distL="114300" distR="114300" simplePos="0" relativeHeight="251659264" behindDoc="0" locked="0" layoutInCell="1" allowOverlap="1" wp14:anchorId="0155BAB7" wp14:editId="50E8B361">
            <wp:simplePos x="0" y="0"/>
            <wp:positionH relativeFrom="margin">
              <wp:posOffset>-210185</wp:posOffset>
            </wp:positionH>
            <wp:positionV relativeFrom="margin">
              <wp:posOffset>290830</wp:posOffset>
            </wp:positionV>
            <wp:extent cx="787400" cy="789868"/>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791808" cy="79429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E62A3A" w:rsidRPr="00DD2966" w:rsidRDefault="006E3E93" w:rsidP="00DD2966">
      <w:pPr>
        <w:jc w:val="center"/>
        <w:rPr>
          <w:rFonts w:ascii="Verdana" w:hAnsi="Verdana" w:cs="Calibri"/>
          <w:b/>
          <w:caps/>
          <w:sz w:val="18"/>
          <w:szCs w:val="18"/>
        </w:rPr>
      </w:pPr>
      <w:r w:rsidRPr="00DD2966">
        <w:rPr>
          <w:rFonts w:ascii="Verdana" w:hAnsi="Verdana" w:cs="Calibri"/>
          <w:b/>
          <w:caps/>
          <w:sz w:val="32"/>
          <w:szCs w:val="32"/>
        </w:rPr>
        <w:t>responsable</w:t>
      </w:r>
      <w:r w:rsidR="005E1A69" w:rsidRPr="00DD2966">
        <w:rPr>
          <w:rFonts w:ascii="Verdana" w:hAnsi="Verdana" w:cs="Calibri"/>
          <w:b/>
          <w:caps/>
          <w:sz w:val="32"/>
          <w:szCs w:val="32"/>
        </w:rPr>
        <w:t xml:space="preserve"> </w:t>
      </w:r>
      <w:r w:rsidR="00DD2966" w:rsidRPr="00DD2966">
        <w:rPr>
          <w:rFonts w:ascii="Verdana" w:hAnsi="Verdana" w:cs="Calibri"/>
          <w:b/>
          <w:caps/>
          <w:sz w:val="32"/>
          <w:szCs w:val="32"/>
        </w:rPr>
        <w:t xml:space="preserve">du service du </w:t>
      </w:r>
      <w:r w:rsidR="005E1A69" w:rsidRPr="00DD2966">
        <w:rPr>
          <w:rFonts w:ascii="Verdana" w:hAnsi="Verdana" w:cs="Calibri"/>
          <w:b/>
          <w:caps/>
          <w:sz w:val="32"/>
          <w:szCs w:val="32"/>
        </w:rPr>
        <w:t>bugdet</w:t>
      </w:r>
      <w:r w:rsidR="00397ECF" w:rsidRPr="00DD2966">
        <w:rPr>
          <w:rFonts w:ascii="Verdana" w:hAnsi="Verdana" w:cs="Calibri"/>
          <w:b/>
          <w:caps/>
          <w:sz w:val="20"/>
          <w:szCs w:val="20"/>
        </w:rPr>
        <w:t xml:space="preserve"> </w:t>
      </w:r>
      <w:r w:rsidR="00DD2966" w:rsidRPr="00DD2966">
        <w:rPr>
          <w:rFonts w:ascii="Verdana" w:hAnsi="Verdana" w:cs="Calibri"/>
          <w:b/>
          <w:caps/>
          <w:sz w:val="18"/>
          <w:szCs w:val="18"/>
        </w:rPr>
        <w:t>(H/F)</w:t>
      </w:r>
    </w:p>
    <w:p w:rsidR="006E3E93" w:rsidRPr="00DD2966" w:rsidRDefault="006E3E93" w:rsidP="00DD2966">
      <w:pPr>
        <w:jc w:val="center"/>
        <w:rPr>
          <w:rFonts w:ascii="Verdana" w:hAnsi="Verdana" w:cs="Calibri"/>
          <w:b/>
          <w:caps/>
          <w:sz w:val="20"/>
          <w:szCs w:val="20"/>
        </w:rPr>
      </w:pPr>
    </w:p>
    <w:p w:rsidR="00E62A3A" w:rsidRPr="00DD2966" w:rsidRDefault="00E62A3A" w:rsidP="00DD2966">
      <w:pPr>
        <w:jc w:val="center"/>
        <w:rPr>
          <w:rFonts w:ascii="Verdana" w:hAnsi="Verdana" w:cs="Calibri"/>
          <w:b/>
          <w:sz w:val="16"/>
          <w:szCs w:val="16"/>
        </w:rPr>
      </w:pPr>
    </w:p>
    <w:p w:rsidR="00E62A3A" w:rsidRPr="00DD2966" w:rsidRDefault="00114E76" w:rsidP="00DD2966">
      <w:pPr>
        <w:jc w:val="center"/>
        <w:rPr>
          <w:rFonts w:ascii="Verdana" w:hAnsi="Verdana" w:cs="Calibri"/>
          <w:b/>
          <w:sz w:val="18"/>
          <w:szCs w:val="18"/>
        </w:rPr>
      </w:pPr>
      <w:r w:rsidRPr="00DD2966">
        <w:rPr>
          <w:rFonts w:ascii="Verdana" w:hAnsi="Verdana" w:cs="Calibri"/>
          <w:b/>
          <w:sz w:val="18"/>
          <w:szCs w:val="18"/>
        </w:rPr>
        <w:t xml:space="preserve">Pôle ressources et transformation </w:t>
      </w:r>
      <w:r w:rsidR="00DD2966" w:rsidRPr="00DD2966">
        <w:rPr>
          <w:rFonts w:ascii="Verdana" w:hAnsi="Verdana" w:cs="Calibri"/>
          <w:b/>
          <w:sz w:val="18"/>
          <w:szCs w:val="18"/>
        </w:rPr>
        <w:t>–</w:t>
      </w:r>
      <w:r w:rsidRPr="00DD2966">
        <w:rPr>
          <w:rFonts w:ascii="Verdana" w:hAnsi="Verdana" w:cs="Calibri"/>
          <w:b/>
          <w:sz w:val="18"/>
          <w:szCs w:val="18"/>
        </w:rPr>
        <w:t xml:space="preserve"> PRT</w:t>
      </w:r>
      <w:r w:rsidR="00DD2966" w:rsidRPr="00DD2966">
        <w:rPr>
          <w:rFonts w:ascii="Verdana" w:hAnsi="Verdana" w:cs="Calibri"/>
          <w:b/>
          <w:sz w:val="18"/>
          <w:szCs w:val="18"/>
        </w:rPr>
        <w:t xml:space="preserve"> </w:t>
      </w:r>
      <w:r w:rsidRPr="00DD2966">
        <w:rPr>
          <w:rFonts w:ascii="Verdana" w:hAnsi="Verdana" w:cs="Calibri"/>
          <w:b/>
          <w:sz w:val="18"/>
          <w:szCs w:val="18"/>
        </w:rPr>
        <w:t>/</w:t>
      </w:r>
    </w:p>
    <w:p w:rsidR="00114E76" w:rsidRPr="00DD2966" w:rsidRDefault="00114E76" w:rsidP="00DD2966">
      <w:pPr>
        <w:jc w:val="center"/>
        <w:rPr>
          <w:rFonts w:ascii="Verdana" w:hAnsi="Verdana" w:cs="Calibri"/>
          <w:b/>
          <w:sz w:val="18"/>
          <w:szCs w:val="18"/>
        </w:rPr>
      </w:pPr>
      <w:r w:rsidRPr="00DD2966">
        <w:rPr>
          <w:rFonts w:ascii="Verdana" w:hAnsi="Verdana" w:cs="Calibri"/>
          <w:b/>
          <w:sz w:val="18"/>
          <w:szCs w:val="18"/>
        </w:rPr>
        <w:t>Direction des finances et de la commande</w:t>
      </w:r>
      <w:r w:rsidR="004D21A2" w:rsidRPr="00DD2966">
        <w:rPr>
          <w:rFonts w:ascii="Verdana" w:hAnsi="Verdana" w:cs="Calibri"/>
          <w:b/>
          <w:sz w:val="18"/>
          <w:szCs w:val="18"/>
        </w:rPr>
        <w:t xml:space="preserve"> </w:t>
      </w:r>
      <w:r w:rsidRPr="00DD2966">
        <w:rPr>
          <w:rFonts w:ascii="Verdana" w:hAnsi="Verdana" w:cs="Calibri"/>
          <w:b/>
          <w:sz w:val="18"/>
          <w:szCs w:val="18"/>
        </w:rPr>
        <w:t>publique</w:t>
      </w:r>
      <w:r w:rsidR="00E62A3A" w:rsidRPr="00DD2966">
        <w:rPr>
          <w:rFonts w:ascii="Verdana" w:hAnsi="Verdana" w:cs="Calibri"/>
          <w:b/>
          <w:sz w:val="18"/>
          <w:szCs w:val="18"/>
        </w:rPr>
        <w:t xml:space="preserve"> </w:t>
      </w:r>
      <w:r w:rsidR="00DD2966" w:rsidRPr="00DD2966">
        <w:rPr>
          <w:rFonts w:ascii="Verdana" w:hAnsi="Verdana" w:cs="Calibri"/>
          <w:b/>
          <w:sz w:val="18"/>
          <w:szCs w:val="18"/>
        </w:rPr>
        <w:t>–</w:t>
      </w:r>
      <w:r w:rsidR="004D21A2" w:rsidRPr="00DD2966">
        <w:rPr>
          <w:rFonts w:ascii="Verdana" w:hAnsi="Verdana" w:cs="Calibri"/>
          <w:b/>
          <w:sz w:val="18"/>
          <w:szCs w:val="18"/>
        </w:rPr>
        <w:t xml:space="preserve"> </w:t>
      </w:r>
      <w:r w:rsidRPr="00DD2966">
        <w:rPr>
          <w:rFonts w:ascii="Verdana" w:hAnsi="Verdana" w:cs="Calibri"/>
          <w:b/>
          <w:sz w:val="18"/>
          <w:szCs w:val="18"/>
        </w:rPr>
        <w:t>DFCP</w:t>
      </w:r>
      <w:r w:rsidR="00DD2966" w:rsidRPr="00DD2966">
        <w:rPr>
          <w:rFonts w:ascii="Verdana" w:hAnsi="Verdana" w:cs="Calibri"/>
          <w:b/>
          <w:sz w:val="18"/>
          <w:szCs w:val="18"/>
        </w:rPr>
        <w:t xml:space="preserve"> </w:t>
      </w:r>
      <w:r w:rsidRPr="00DD2966">
        <w:rPr>
          <w:rFonts w:ascii="Verdana" w:hAnsi="Verdana" w:cs="Calibri"/>
          <w:b/>
          <w:sz w:val="18"/>
          <w:szCs w:val="18"/>
        </w:rPr>
        <w:t>/</w:t>
      </w:r>
      <w:r w:rsidR="00DD2966" w:rsidRPr="00DD2966">
        <w:rPr>
          <w:rFonts w:ascii="Verdana" w:hAnsi="Verdana" w:cs="Calibri"/>
          <w:b/>
          <w:sz w:val="18"/>
          <w:szCs w:val="18"/>
        </w:rPr>
        <w:t xml:space="preserve"> </w:t>
      </w:r>
      <w:r w:rsidRPr="00DD2966">
        <w:rPr>
          <w:rFonts w:ascii="Verdana" w:hAnsi="Verdana" w:cs="Calibri"/>
          <w:b/>
          <w:sz w:val="18"/>
          <w:szCs w:val="18"/>
        </w:rPr>
        <w:t>Service du budget</w:t>
      </w:r>
    </w:p>
    <w:p w:rsidR="006E3E93" w:rsidRPr="00DD2966" w:rsidRDefault="007C43C9" w:rsidP="00DD2966">
      <w:pPr>
        <w:jc w:val="center"/>
        <w:rPr>
          <w:rFonts w:ascii="Verdana" w:hAnsi="Verdana" w:cs="Calibri"/>
          <w:i/>
          <w:iCs/>
          <w:sz w:val="18"/>
          <w:szCs w:val="18"/>
        </w:rPr>
      </w:pPr>
      <w:r w:rsidRPr="00DD2966">
        <w:rPr>
          <w:rFonts w:ascii="Verdana" w:hAnsi="Verdana" w:cs="Calibri"/>
          <w:i/>
          <w:iCs/>
          <w:sz w:val="18"/>
          <w:szCs w:val="18"/>
          <w:u w:val="single"/>
        </w:rPr>
        <w:t>Lieu de travail</w:t>
      </w:r>
      <w:r w:rsidRPr="00DD2966">
        <w:rPr>
          <w:rFonts w:ascii="Verdana" w:hAnsi="Verdana" w:cs="Calibri"/>
          <w:i/>
          <w:iCs/>
          <w:sz w:val="18"/>
          <w:szCs w:val="18"/>
        </w:rPr>
        <w:t xml:space="preserve"> : </w:t>
      </w:r>
      <w:r w:rsidR="006E3E93" w:rsidRPr="00DD2966">
        <w:rPr>
          <w:rFonts w:ascii="Verdana" w:hAnsi="Verdana" w:cs="Calibri"/>
          <w:i/>
          <w:iCs/>
          <w:sz w:val="18"/>
          <w:szCs w:val="18"/>
        </w:rPr>
        <w:t xml:space="preserve">Hôtel de Ville </w:t>
      </w:r>
    </w:p>
    <w:p w:rsidR="006E3E93" w:rsidRPr="00DD2966" w:rsidRDefault="006E3E93" w:rsidP="00DD2966">
      <w:pPr>
        <w:ind w:left="-142"/>
        <w:rPr>
          <w:rFonts w:ascii="Verdana" w:hAnsi="Verdana" w:cs="Calibri"/>
          <w:sz w:val="16"/>
          <w:szCs w:val="16"/>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830"/>
        <w:gridCol w:w="3712"/>
        <w:gridCol w:w="2209"/>
        <w:gridCol w:w="2301"/>
      </w:tblGrid>
      <w:tr w:rsidR="007C43C9" w:rsidRPr="00DD2966" w:rsidTr="00DD2966">
        <w:trPr>
          <w:trHeight w:val="729"/>
          <w:jc w:val="center"/>
        </w:trPr>
        <w:tc>
          <w:tcPr>
            <w:tcW w:w="6542" w:type="dxa"/>
            <w:gridSpan w:val="2"/>
            <w:tcBorders>
              <w:right w:val="dashed" w:sz="8" w:space="0" w:color="auto"/>
            </w:tcBorders>
          </w:tcPr>
          <w:p w:rsidR="007C43C9" w:rsidRPr="00DD2966" w:rsidRDefault="007C43C9" w:rsidP="00DD2966">
            <w:pPr>
              <w:rPr>
                <w:rFonts w:ascii="Verdana" w:hAnsi="Verdana" w:cs="Calibri"/>
                <w:b/>
                <w:bCs/>
                <w:sz w:val="16"/>
                <w:szCs w:val="16"/>
                <w:u w:val="single"/>
              </w:rPr>
            </w:pPr>
            <w:r w:rsidRPr="00DD2966">
              <w:rPr>
                <w:rFonts w:ascii="Verdana" w:hAnsi="Verdana" w:cs="Calibri"/>
                <w:b/>
                <w:bCs/>
                <w:sz w:val="16"/>
                <w:szCs w:val="16"/>
                <w:u w:val="single"/>
              </w:rPr>
              <w:t>Cadre statutaire </w:t>
            </w:r>
          </w:p>
          <w:p w:rsidR="007C43C9" w:rsidRPr="00DD2966" w:rsidRDefault="007C43C9" w:rsidP="00DD2966">
            <w:pPr>
              <w:numPr>
                <w:ilvl w:val="0"/>
                <w:numId w:val="7"/>
              </w:numPr>
              <w:jc w:val="both"/>
              <w:rPr>
                <w:rFonts w:ascii="Verdana" w:hAnsi="Verdana" w:cs="Calibri"/>
                <w:sz w:val="16"/>
                <w:szCs w:val="16"/>
              </w:rPr>
            </w:pPr>
            <w:r w:rsidRPr="00DD2966">
              <w:rPr>
                <w:rFonts w:ascii="Verdana" w:hAnsi="Verdana" w:cs="Calibri"/>
                <w:b/>
                <w:bCs/>
                <w:sz w:val="16"/>
                <w:szCs w:val="16"/>
              </w:rPr>
              <w:t>Catégorie</w:t>
            </w:r>
            <w:r w:rsidRPr="00DD2966">
              <w:rPr>
                <w:rFonts w:ascii="Verdana" w:hAnsi="Verdana" w:cs="Calibri"/>
                <w:sz w:val="16"/>
                <w:szCs w:val="16"/>
              </w:rPr>
              <w:t> : A</w:t>
            </w:r>
          </w:p>
          <w:p w:rsidR="007C43C9" w:rsidRPr="00DD2966" w:rsidRDefault="007C43C9" w:rsidP="00DD2966">
            <w:pPr>
              <w:numPr>
                <w:ilvl w:val="0"/>
                <w:numId w:val="7"/>
              </w:numPr>
              <w:jc w:val="both"/>
              <w:rPr>
                <w:rFonts w:ascii="Verdana" w:hAnsi="Verdana" w:cs="Calibri"/>
                <w:sz w:val="16"/>
                <w:szCs w:val="16"/>
              </w:rPr>
            </w:pPr>
            <w:r w:rsidRPr="00DD2966">
              <w:rPr>
                <w:rFonts w:ascii="Verdana" w:hAnsi="Verdana" w:cs="Calibri"/>
                <w:b/>
                <w:bCs/>
                <w:sz w:val="16"/>
                <w:szCs w:val="16"/>
              </w:rPr>
              <w:t>Filière</w:t>
            </w:r>
            <w:r w:rsidRPr="00DD2966">
              <w:rPr>
                <w:rFonts w:ascii="Verdana" w:hAnsi="Verdana" w:cs="Calibri"/>
                <w:sz w:val="16"/>
                <w:szCs w:val="16"/>
              </w:rPr>
              <w:t> : Administrative</w:t>
            </w:r>
          </w:p>
          <w:p w:rsidR="007C43C9" w:rsidRPr="00DD2966" w:rsidRDefault="007C43C9" w:rsidP="00DD2966">
            <w:pPr>
              <w:numPr>
                <w:ilvl w:val="0"/>
                <w:numId w:val="7"/>
              </w:numPr>
              <w:jc w:val="both"/>
              <w:rPr>
                <w:rFonts w:ascii="Verdana" w:hAnsi="Verdana" w:cs="Calibri"/>
                <w:sz w:val="16"/>
                <w:szCs w:val="16"/>
              </w:rPr>
            </w:pPr>
            <w:r w:rsidRPr="00DD2966">
              <w:rPr>
                <w:rFonts w:ascii="Verdana" w:hAnsi="Verdana" w:cs="Calibri"/>
                <w:b/>
                <w:bCs/>
                <w:sz w:val="16"/>
                <w:szCs w:val="16"/>
              </w:rPr>
              <w:t>Cadre d’emplois</w:t>
            </w:r>
            <w:r w:rsidRPr="00DD2966">
              <w:rPr>
                <w:rFonts w:ascii="Verdana" w:hAnsi="Verdana" w:cs="Calibri"/>
                <w:sz w:val="16"/>
                <w:szCs w:val="16"/>
              </w:rPr>
              <w:t> : Attachés territoriaux</w:t>
            </w:r>
          </w:p>
        </w:tc>
        <w:tc>
          <w:tcPr>
            <w:tcW w:w="2209" w:type="dxa"/>
            <w:tcBorders>
              <w:right w:val="single" w:sz="4" w:space="0" w:color="auto"/>
            </w:tcBorders>
            <w:vAlign w:val="center"/>
          </w:tcPr>
          <w:p w:rsidR="007C43C9" w:rsidRPr="00DD2966" w:rsidRDefault="007C43C9" w:rsidP="00DD2966">
            <w:pPr>
              <w:jc w:val="center"/>
              <w:rPr>
                <w:rFonts w:ascii="Verdana" w:hAnsi="Verdana" w:cs="Calibri"/>
                <w:b/>
                <w:bCs/>
                <w:sz w:val="16"/>
                <w:szCs w:val="16"/>
                <w:u w:val="single"/>
              </w:rPr>
            </w:pPr>
            <w:r w:rsidRPr="00DD2966">
              <w:rPr>
                <w:rFonts w:ascii="Verdana" w:hAnsi="Verdana" w:cs="Calibri"/>
                <w:b/>
                <w:bCs/>
                <w:sz w:val="16"/>
                <w:szCs w:val="16"/>
                <w:u w:val="single"/>
              </w:rPr>
              <w:t>Cotation RIFSEEP</w:t>
            </w:r>
          </w:p>
          <w:p w:rsidR="007C43C9" w:rsidRPr="00DD2966" w:rsidRDefault="007C43C9" w:rsidP="00DD2966">
            <w:pPr>
              <w:jc w:val="center"/>
              <w:rPr>
                <w:rFonts w:ascii="Verdana" w:hAnsi="Verdana" w:cs="Calibri"/>
                <w:sz w:val="16"/>
                <w:szCs w:val="16"/>
              </w:rPr>
            </w:pPr>
          </w:p>
          <w:p w:rsidR="007C43C9" w:rsidRPr="00DD2966" w:rsidRDefault="007C43C9" w:rsidP="00DD2966">
            <w:pPr>
              <w:jc w:val="center"/>
              <w:rPr>
                <w:rFonts w:ascii="Verdana" w:hAnsi="Verdana" w:cs="Calibri"/>
                <w:sz w:val="16"/>
                <w:szCs w:val="16"/>
              </w:rPr>
            </w:pPr>
            <w:r w:rsidRPr="00DD2966">
              <w:rPr>
                <w:rFonts w:ascii="Verdana" w:hAnsi="Verdana" w:cs="Calibri"/>
                <w:sz w:val="16"/>
                <w:szCs w:val="16"/>
              </w:rPr>
              <w:t>A4</w:t>
            </w:r>
          </w:p>
        </w:tc>
        <w:tc>
          <w:tcPr>
            <w:tcW w:w="2301" w:type="dxa"/>
            <w:tcBorders>
              <w:left w:val="single" w:sz="4" w:space="0" w:color="auto"/>
            </w:tcBorders>
            <w:vAlign w:val="center"/>
          </w:tcPr>
          <w:p w:rsidR="007C43C9" w:rsidRPr="00DD2966" w:rsidRDefault="007C43C9" w:rsidP="00DD2966">
            <w:pPr>
              <w:jc w:val="center"/>
              <w:rPr>
                <w:rFonts w:ascii="Verdana" w:hAnsi="Verdana" w:cs="Calibri"/>
                <w:b/>
                <w:bCs/>
                <w:sz w:val="16"/>
                <w:szCs w:val="16"/>
                <w:u w:val="single"/>
              </w:rPr>
            </w:pPr>
            <w:r w:rsidRPr="00DD2966">
              <w:rPr>
                <w:rFonts w:ascii="Verdana" w:hAnsi="Verdana" w:cs="Calibri"/>
                <w:b/>
                <w:bCs/>
                <w:sz w:val="16"/>
                <w:szCs w:val="16"/>
                <w:u w:val="single"/>
              </w:rPr>
              <w:t>Temps de travail</w:t>
            </w:r>
          </w:p>
          <w:p w:rsidR="007C43C9" w:rsidRPr="00DD2966" w:rsidRDefault="007C43C9" w:rsidP="00DD2966">
            <w:pPr>
              <w:jc w:val="center"/>
              <w:rPr>
                <w:rFonts w:ascii="Verdana" w:hAnsi="Verdana" w:cs="Calibri"/>
                <w:b/>
                <w:bCs/>
                <w:sz w:val="16"/>
                <w:szCs w:val="16"/>
                <w:u w:val="single"/>
              </w:rPr>
            </w:pPr>
          </w:p>
          <w:p w:rsidR="007C43C9" w:rsidRPr="00DD2966" w:rsidRDefault="007C43C9" w:rsidP="00DD2966">
            <w:pPr>
              <w:jc w:val="center"/>
              <w:rPr>
                <w:rFonts w:ascii="Verdana" w:hAnsi="Verdana" w:cs="Calibri"/>
                <w:sz w:val="16"/>
                <w:szCs w:val="16"/>
              </w:rPr>
            </w:pPr>
            <w:r w:rsidRPr="00DD2966">
              <w:rPr>
                <w:rFonts w:ascii="Verdana" w:hAnsi="Verdana" w:cs="Calibri"/>
                <w:sz w:val="16"/>
                <w:szCs w:val="16"/>
              </w:rPr>
              <w:t>Temps complet</w:t>
            </w:r>
          </w:p>
          <w:p w:rsidR="004D21A2" w:rsidRPr="00DD2966" w:rsidRDefault="00CD5DA8" w:rsidP="00DD2966">
            <w:pPr>
              <w:jc w:val="center"/>
              <w:rPr>
                <w:rFonts w:ascii="Verdana" w:hAnsi="Verdana" w:cs="Calibri"/>
                <w:sz w:val="16"/>
                <w:szCs w:val="16"/>
              </w:rPr>
            </w:pPr>
            <w:r w:rsidRPr="00DD2966">
              <w:rPr>
                <w:rFonts w:ascii="Verdana" w:hAnsi="Verdana" w:cs="Calibri"/>
                <w:sz w:val="16"/>
                <w:szCs w:val="16"/>
              </w:rPr>
              <w:t xml:space="preserve">Régime de </w:t>
            </w:r>
            <w:r w:rsidR="004D21A2" w:rsidRPr="00DD2966">
              <w:rPr>
                <w:rFonts w:ascii="Verdana" w:hAnsi="Verdana" w:cs="Calibri"/>
                <w:sz w:val="16"/>
                <w:szCs w:val="16"/>
              </w:rPr>
              <w:t>39h</w:t>
            </w:r>
            <w:r w:rsidR="00526E52" w:rsidRPr="00DD2966">
              <w:rPr>
                <w:rFonts w:ascii="Verdana" w:hAnsi="Verdana" w:cs="Calibri"/>
                <w:sz w:val="16"/>
                <w:szCs w:val="16"/>
              </w:rPr>
              <w:t>00</w:t>
            </w:r>
          </w:p>
        </w:tc>
      </w:tr>
      <w:tr w:rsidR="006E3E93" w:rsidRPr="00DD2966" w:rsidTr="00DD2966">
        <w:trPr>
          <w:trHeight w:val="117"/>
          <w:jc w:val="center"/>
        </w:trPr>
        <w:tc>
          <w:tcPr>
            <w:tcW w:w="2830" w:type="dxa"/>
          </w:tcPr>
          <w:p w:rsidR="006E3E93" w:rsidRPr="00DD2966" w:rsidRDefault="006E3E93" w:rsidP="00DD2966">
            <w:pPr>
              <w:rPr>
                <w:rFonts w:ascii="Verdana" w:hAnsi="Verdana" w:cs="Calibri"/>
                <w:b/>
                <w:sz w:val="16"/>
                <w:szCs w:val="16"/>
                <w:u w:val="single"/>
              </w:rPr>
            </w:pPr>
            <w:r w:rsidRPr="00DD2966">
              <w:rPr>
                <w:rFonts w:ascii="Verdana" w:hAnsi="Verdana" w:cs="Calibri"/>
                <w:b/>
                <w:sz w:val="16"/>
                <w:szCs w:val="16"/>
                <w:u w:val="single"/>
              </w:rPr>
              <w:t xml:space="preserve">Situation </w:t>
            </w:r>
            <w:r w:rsidRPr="00DD2966">
              <w:rPr>
                <w:rFonts w:ascii="Verdana" w:hAnsi="Verdana" w:cs="Calibri"/>
                <w:b/>
                <w:bCs/>
                <w:sz w:val="16"/>
                <w:szCs w:val="16"/>
                <w:u w:val="single"/>
              </w:rPr>
              <w:t>fonctionnelle</w:t>
            </w:r>
          </w:p>
          <w:p w:rsidR="007C43C9" w:rsidRPr="00DD2966" w:rsidRDefault="006E3E93" w:rsidP="00DD2966">
            <w:pPr>
              <w:numPr>
                <w:ilvl w:val="0"/>
                <w:numId w:val="4"/>
              </w:numPr>
              <w:rPr>
                <w:rFonts w:ascii="Verdana" w:hAnsi="Verdana" w:cs="Calibri"/>
                <w:b/>
                <w:bCs/>
                <w:sz w:val="16"/>
                <w:szCs w:val="16"/>
              </w:rPr>
            </w:pPr>
            <w:r w:rsidRPr="00DD2966">
              <w:rPr>
                <w:rFonts w:ascii="Verdana" w:hAnsi="Verdana" w:cs="Calibri"/>
                <w:b/>
                <w:bCs/>
                <w:sz w:val="16"/>
                <w:szCs w:val="16"/>
              </w:rPr>
              <w:t>Référent hiérarchique</w:t>
            </w:r>
          </w:p>
          <w:p w:rsidR="006E3E93" w:rsidRPr="00DD2966" w:rsidRDefault="006E3E93" w:rsidP="00DD2966">
            <w:pPr>
              <w:numPr>
                <w:ilvl w:val="0"/>
                <w:numId w:val="4"/>
              </w:numPr>
              <w:rPr>
                <w:rFonts w:ascii="Verdana" w:hAnsi="Verdana" w:cs="Calibri"/>
                <w:b/>
                <w:bCs/>
                <w:sz w:val="16"/>
                <w:szCs w:val="16"/>
              </w:rPr>
            </w:pPr>
            <w:r w:rsidRPr="00DD2966">
              <w:rPr>
                <w:rFonts w:ascii="Verdana" w:hAnsi="Verdana" w:cs="Calibri"/>
                <w:b/>
                <w:bCs/>
                <w:sz w:val="16"/>
                <w:szCs w:val="16"/>
              </w:rPr>
              <w:t>Positionnement</w:t>
            </w:r>
          </w:p>
        </w:tc>
        <w:tc>
          <w:tcPr>
            <w:tcW w:w="8222" w:type="dxa"/>
            <w:gridSpan w:val="3"/>
          </w:tcPr>
          <w:p w:rsidR="006E3E93" w:rsidRPr="00DD2966" w:rsidRDefault="006E3E93" w:rsidP="00DD2966">
            <w:pPr>
              <w:jc w:val="both"/>
              <w:rPr>
                <w:rFonts w:ascii="Verdana" w:hAnsi="Verdana" w:cs="Calibri"/>
                <w:sz w:val="16"/>
                <w:szCs w:val="16"/>
              </w:rPr>
            </w:pPr>
          </w:p>
          <w:p w:rsidR="007C43C9" w:rsidRPr="00DD2966" w:rsidRDefault="004D21A2" w:rsidP="00DD2966">
            <w:pPr>
              <w:jc w:val="both"/>
              <w:rPr>
                <w:rFonts w:ascii="Verdana" w:hAnsi="Verdana" w:cs="Calibri"/>
                <w:sz w:val="16"/>
                <w:szCs w:val="16"/>
              </w:rPr>
            </w:pPr>
            <w:r w:rsidRPr="00DD2966">
              <w:rPr>
                <w:rFonts w:ascii="Verdana" w:hAnsi="Verdana" w:cs="Calibri"/>
                <w:sz w:val="16"/>
                <w:szCs w:val="16"/>
              </w:rPr>
              <w:t>Directrice/</w:t>
            </w:r>
            <w:r w:rsidR="00FF621E" w:rsidRPr="00DD2966">
              <w:rPr>
                <w:rFonts w:ascii="Verdana" w:hAnsi="Verdana" w:cs="Calibri"/>
                <w:sz w:val="16"/>
                <w:szCs w:val="16"/>
              </w:rPr>
              <w:t xml:space="preserve">Directeur des </w:t>
            </w:r>
            <w:r w:rsidR="004866F1" w:rsidRPr="00DD2966">
              <w:rPr>
                <w:rFonts w:ascii="Verdana" w:hAnsi="Verdana" w:cs="Calibri"/>
                <w:sz w:val="16"/>
                <w:szCs w:val="16"/>
              </w:rPr>
              <w:t>f</w:t>
            </w:r>
            <w:r w:rsidR="00FF621E" w:rsidRPr="00DD2966">
              <w:rPr>
                <w:rFonts w:ascii="Verdana" w:hAnsi="Verdana" w:cs="Calibri"/>
                <w:sz w:val="16"/>
                <w:szCs w:val="16"/>
              </w:rPr>
              <w:t xml:space="preserve">inances et de la </w:t>
            </w:r>
            <w:r w:rsidR="004866F1" w:rsidRPr="00DD2966">
              <w:rPr>
                <w:rFonts w:ascii="Verdana" w:hAnsi="Verdana" w:cs="Calibri"/>
                <w:sz w:val="16"/>
                <w:szCs w:val="16"/>
              </w:rPr>
              <w:t>c</w:t>
            </w:r>
            <w:r w:rsidR="00FF621E" w:rsidRPr="00DD2966">
              <w:rPr>
                <w:rFonts w:ascii="Verdana" w:hAnsi="Verdana" w:cs="Calibri"/>
                <w:sz w:val="16"/>
                <w:szCs w:val="16"/>
              </w:rPr>
              <w:t xml:space="preserve">ommande </w:t>
            </w:r>
            <w:r w:rsidR="004866F1" w:rsidRPr="00DD2966">
              <w:rPr>
                <w:rFonts w:ascii="Verdana" w:hAnsi="Verdana" w:cs="Calibri"/>
                <w:sz w:val="16"/>
                <w:szCs w:val="16"/>
              </w:rPr>
              <w:t>p</w:t>
            </w:r>
            <w:r w:rsidR="00FF621E" w:rsidRPr="00DD2966">
              <w:rPr>
                <w:rFonts w:ascii="Verdana" w:hAnsi="Verdana" w:cs="Calibri"/>
                <w:sz w:val="16"/>
                <w:szCs w:val="16"/>
              </w:rPr>
              <w:t>ublique</w:t>
            </w:r>
          </w:p>
          <w:p w:rsidR="006E3E93" w:rsidRPr="00DD2966" w:rsidRDefault="006E3E93" w:rsidP="00DD2966">
            <w:pPr>
              <w:jc w:val="both"/>
              <w:rPr>
                <w:rFonts w:ascii="Verdana" w:hAnsi="Verdana" w:cs="Calibri"/>
                <w:sz w:val="16"/>
                <w:szCs w:val="16"/>
              </w:rPr>
            </w:pPr>
            <w:r w:rsidRPr="00DD2966">
              <w:rPr>
                <w:rFonts w:ascii="Verdana" w:hAnsi="Verdana" w:cs="Calibri"/>
                <w:sz w:val="16"/>
                <w:szCs w:val="16"/>
              </w:rPr>
              <w:t>Vous encadre</w:t>
            </w:r>
            <w:r w:rsidR="00C27B8A" w:rsidRPr="00DD2966">
              <w:rPr>
                <w:rFonts w:ascii="Verdana" w:hAnsi="Verdana" w:cs="Calibri"/>
                <w:sz w:val="16"/>
                <w:szCs w:val="16"/>
              </w:rPr>
              <w:t>z</w:t>
            </w:r>
            <w:r w:rsidRPr="00DD2966">
              <w:rPr>
                <w:rFonts w:ascii="Verdana" w:hAnsi="Verdana" w:cs="Calibri"/>
                <w:sz w:val="16"/>
                <w:szCs w:val="16"/>
              </w:rPr>
              <w:t xml:space="preserve"> </w:t>
            </w:r>
            <w:r w:rsidR="00857AEE" w:rsidRPr="00DD2966">
              <w:rPr>
                <w:rFonts w:ascii="Verdana" w:hAnsi="Verdana" w:cs="Calibri"/>
                <w:sz w:val="16"/>
                <w:szCs w:val="16"/>
              </w:rPr>
              <w:t>6</w:t>
            </w:r>
            <w:r w:rsidR="005E1A69" w:rsidRPr="00DD2966">
              <w:rPr>
                <w:rFonts w:ascii="Verdana" w:hAnsi="Verdana" w:cs="Calibri"/>
                <w:sz w:val="16"/>
                <w:szCs w:val="16"/>
              </w:rPr>
              <w:t xml:space="preserve"> </w:t>
            </w:r>
            <w:r w:rsidRPr="00DD2966">
              <w:rPr>
                <w:rFonts w:ascii="Verdana" w:hAnsi="Verdana" w:cs="Calibri"/>
                <w:sz w:val="16"/>
                <w:szCs w:val="16"/>
              </w:rPr>
              <w:t>agents</w:t>
            </w:r>
            <w:r w:rsidR="007C43C9" w:rsidRPr="00DD2966">
              <w:rPr>
                <w:rFonts w:ascii="Verdana" w:hAnsi="Verdana" w:cs="Calibri"/>
                <w:sz w:val="16"/>
                <w:szCs w:val="16"/>
              </w:rPr>
              <w:t xml:space="preserve">, dont </w:t>
            </w:r>
            <w:r w:rsidR="00857AEE" w:rsidRPr="00DD2966">
              <w:rPr>
                <w:rFonts w:ascii="Verdana" w:hAnsi="Verdana" w:cs="Calibri"/>
                <w:sz w:val="16"/>
                <w:szCs w:val="16"/>
              </w:rPr>
              <w:t>5</w:t>
            </w:r>
            <w:r w:rsidR="007C43C9" w:rsidRPr="00DD2966">
              <w:rPr>
                <w:rFonts w:ascii="Verdana" w:hAnsi="Verdana" w:cs="Calibri"/>
                <w:sz w:val="16"/>
                <w:szCs w:val="16"/>
              </w:rPr>
              <w:t xml:space="preserve"> agents de catégorie B.</w:t>
            </w:r>
          </w:p>
        </w:tc>
      </w:tr>
      <w:tr w:rsidR="006E3E93" w:rsidRPr="00DD2966" w:rsidTr="00DD2966">
        <w:trPr>
          <w:trHeight w:val="657"/>
          <w:jc w:val="center"/>
        </w:trPr>
        <w:tc>
          <w:tcPr>
            <w:tcW w:w="2830" w:type="dxa"/>
          </w:tcPr>
          <w:p w:rsidR="006E3E93" w:rsidRPr="00DD2966" w:rsidRDefault="006E3E93" w:rsidP="00DD2966">
            <w:pPr>
              <w:rPr>
                <w:rFonts w:ascii="Verdana" w:hAnsi="Verdana" w:cs="Calibri"/>
                <w:sz w:val="16"/>
                <w:szCs w:val="16"/>
              </w:rPr>
            </w:pPr>
            <w:r w:rsidRPr="00DD2966">
              <w:rPr>
                <w:rFonts w:ascii="Verdana" w:hAnsi="Verdana" w:cs="Calibri"/>
                <w:b/>
                <w:sz w:val="16"/>
                <w:szCs w:val="16"/>
                <w:u w:val="single"/>
              </w:rPr>
              <w:t xml:space="preserve">Relations </w:t>
            </w:r>
            <w:r w:rsidRPr="00DD2966">
              <w:rPr>
                <w:rFonts w:ascii="Verdana" w:hAnsi="Verdana" w:cs="Calibri"/>
                <w:b/>
                <w:bCs/>
                <w:sz w:val="16"/>
                <w:szCs w:val="16"/>
                <w:u w:val="single"/>
              </w:rPr>
              <w:t>fonctionnelles</w:t>
            </w:r>
          </w:p>
          <w:p w:rsidR="007C43C9" w:rsidRPr="00DD2966" w:rsidRDefault="006E3E93" w:rsidP="00DD2966">
            <w:pPr>
              <w:numPr>
                <w:ilvl w:val="0"/>
                <w:numId w:val="4"/>
              </w:numPr>
              <w:rPr>
                <w:rFonts w:ascii="Verdana" w:hAnsi="Verdana" w:cs="Calibri"/>
                <w:b/>
                <w:bCs/>
                <w:sz w:val="16"/>
                <w:szCs w:val="16"/>
              </w:rPr>
            </w:pPr>
            <w:r w:rsidRPr="00DD2966">
              <w:rPr>
                <w:rFonts w:ascii="Verdana" w:hAnsi="Verdana" w:cs="Calibri"/>
                <w:b/>
                <w:bCs/>
                <w:sz w:val="16"/>
                <w:szCs w:val="16"/>
              </w:rPr>
              <w:t>Internes</w:t>
            </w:r>
          </w:p>
          <w:p w:rsidR="006E3E93" w:rsidRPr="00DD2966" w:rsidRDefault="006E3E93" w:rsidP="00DD2966">
            <w:pPr>
              <w:numPr>
                <w:ilvl w:val="0"/>
                <w:numId w:val="4"/>
              </w:numPr>
              <w:rPr>
                <w:rFonts w:ascii="Verdana" w:hAnsi="Verdana" w:cs="Calibri"/>
                <w:b/>
                <w:bCs/>
                <w:sz w:val="16"/>
                <w:szCs w:val="16"/>
              </w:rPr>
            </w:pPr>
            <w:r w:rsidRPr="00DD2966">
              <w:rPr>
                <w:rFonts w:ascii="Verdana" w:hAnsi="Verdana" w:cs="Calibri"/>
                <w:b/>
                <w:bCs/>
                <w:sz w:val="16"/>
                <w:szCs w:val="16"/>
              </w:rPr>
              <w:t>Externes</w:t>
            </w:r>
          </w:p>
        </w:tc>
        <w:tc>
          <w:tcPr>
            <w:tcW w:w="8222" w:type="dxa"/>
            <w:gridSpan w:val="3"/>
          </w:tcPr>
          <w:p w:rsidR="006E3E93" w:rsidRPr="00DD2966" w:rsidRDefault="006E3E93" w:rsidP="00DD2966">
            <w:pPr>
              <w:jc w:val="both"/>
              <w:rPr>
                <w:rFonts w:ascii="Verdana" w:hAnsi="Verdana" w:cs="Calibri"/>
                <w:sz w:val="16"/>
                <w:szCs w:val="16"/>
              </w:rPr>
            </w:pPr>
          </w:p>
          <w:p w:rsidR="007C43C9" w:rsidRPr="00DD2966" w:rsidRDefault="006E3E93" w:rsidP="00DD2966">
            <w:pPr>
              <w:jc w:val="both"/>
              <w:rPr>
                <w:rFonts w:ascii="Verdana" w:hAnsi="Verdana" w:cs="Calibri"/>
                <w:sz w:val="16"/>
                <w:szCs w:val="16"/>
              </w:rPr>
            </w:pPr>
            <w:r w:rsidRPr="00DD2966">
              <w:rPr>
                <w:rFonts w:ascii="Verdana" w:hAnsi="Verdana" w:cs="Calibri"/>
                <w:sz w:val="16"/>
                <w:szCs w:val="16"/>
              </w:rPr>
              <w:t>Relations régulières avec l’ensemble des services</w:t>
            </w:r>
            <w:r w:rsidR="009E5F56" w:rsidRPr="00DD2966">
              <w:rPr>
                <w:rFonts w:ascii="Verdana" w:hAnsi="Verdana" w:cs="Calibri"/>
                <w:sz w:val="16"/>
                <w:szCs w:val="16"/>
              </w:rPr>
              <w:t>, la direction générale</w:t>
            </w:r>
            <w:r w:rsidR="005E1A69" w:rsidRPr="00DD2966">
              <w:rPr>
                <w:rFonts w:ascii="Verdana" w:hAnsi="Verdana" w:cs="Calibri"/>
                <w:sz w:val="16"/>
                <w:szCs w:val="16"/>
              </w:rPr>
              <w:t xml:space="preserve"> et les élus</w:t>
            </w:r>
          </w:p>
          <w:p w:rsidR="006E3E93" w:rsidRPr="00DD2966" w:rsidRDefault="006E3E93" w:rsidP="00DD2966">
            <w:pPr>
              <w:jc w:val="both"/>
              <w:rPr>
                <w:rFonts w:ascii="Verdana" w:hAnsi="Verdana" w:cs="Calibri"/>
                <w:sz w:val="16"/>
                <w:szCs w:val="16"/>
              </w:rPr>
            </w:pPr>
            <w:r w:rsidRPr="00DD2966">
              <w:rPr>
                <w:rFonts w:ascii="Verdana" w:hAnsi="Verdana" w:cs="Calibri"/>
                <w:sz w:val="16"/>
                <w:szCs w:val="16"/>
              </w:rPr>
              <w:t>Echanges réguliers avec les organismes publics (Trésorerie, préfecture,</w:t>
            </w:r>
            <w:r w:rsidR="009E5F56" w:rsidRPr="00DD2966">
              <w:rPr>
                <w:rFonts w:ascii="Verdana" w:hAnsi="Verdana" w:cs="Calibri"/>
                <w:sz w:val="16"/>
                <w:szCs w:val="16"/>
              </w:rPr>
              <w:t xml:space="preserve"> Pôle fiscalité directe,</w:t>
            </w:r>
            <w:r w:rsidRPr="00DD2966">
              <w:rPr>
                <w:rFonts w:ascii="Verdana" w:hAnsi="Verdana" w:cs="Calibri"/>
                <w:sz w:val="16"/>
                <w:szCs w:val="16"/>
              </w:rPr>
              <w:t xml:space="preserve"> autres collectivités)</w:t>
            </w:r>
          </w:p>
        </w:tc>
      </w:tr>
      <w:tr w:rsidR="006E3E93" w:rsidRPr="00DD2966" w:rsidTr="00DD2966">
        <w:trPr>
          <w:trHeight w:val="367"/>
          <w:jc w:val="center"/>
        </w:trPr>
        <w:tc>
          <w:tcPr>
            <w:tcW w:w="2830" w:type="dxa"/>
          </w:tcPr>
          <w:p w:rsidR="006E3E93" w:rsidRPr="00DD2966" w:rsidRDefault="006E3E93" w:rsidP="00DD2966">
            <w:pPr>
              <w:rPr>
                <w:rFonts w:ascii="Verdana" w:hAnsi="Verdana" w:cs="Calibri"/>
                <w:sz w:val="16"/>
                <w:szCs w:val="16"/>
              </w:rPr>
            </w:pPr>
            <w:r w:rsidRPr="00DD2966">
              <w:rPr>
                <w:rFonts w:ascii="Verdana" w:hAnsi="Verdana" w:cs="Calibri"/>
                <w:b/>
                <w:sz w:val="16"/>
                <w:szCs w:val="16"/>
                <w:u w:val="single"/>
              </w:rPr>
              <w:t xml:space="preserve">Mission </w:t>
            </w:r>
            <w:r w:rsidRPr="00DD2966">
              <w:rPr>
                <w:rFonts w:ascii="Verdana" w:hAnsi="Verdana" w:cs="Calibri"/>
                <w:b/>
                <w:bCs/>
                <w:sz w:val="16"/>
                <w:szCs w:val="16"/>
                <w:u w:val="single"/>
              </w:rPr>
              <w:t>principale</w:t>
            </w:r>
          </w:p>
        </w:tc>
        <w:tc>
          <w:tcPr>
            <w:tcW w:w="8222" w:type="dxa"/>
            <w:gridSpan w:val="3"/>
          </w:tcPr>
          <w:p w:rsidR="00857AEE" w:rsidRPr="00DD2966" w:rsidRDefault="00857AEE" w:rsidP="00DD2966">
            <w:pPr>
              <w:jc w:val="both"/>
              <w:rPr>
                <w:rFonts w:ascii="Verdana" w:hAnsi="Verdana" w:cs="Calibri"/>
                <w:b/>
                <w:bCs/>
                <w:sz w:val="16"/>
                <w:szCs w:val="16"/>
              </w:rPr>
            </w:pPr>
            <w:r w:rsidRPr="00DD2966">
              <w:rPr>
                <w:rFonts w:ascii="Verdana" w:hAnsi="Verdana" w:cs="Calibri"/>
                <w:b/>
                <w:bCs/>
                <w:sz w:val="16"/>
                <w:szCs w:val="16"/>
              </w:rPr>
              <w:t>Vous collaborerez à la définition de la stratégie financière et fiscale de la collectivité en assurant la préparation et l’exécution du budget, la tenue du PPI, la gestion de la dette et des garanties d’emprunts.</w:t>
            </w:r>
          </w:p>
        </w:tc>
      </w:tr>
      <w:tr w:rsidR="006E3E93" w:rsidRPr="00DD2966" w:rsidTr="00DD2966">
        <w:trPr>
          <w:trHeight w:val="2611"/>
          <w:jc w:val="center"/>
        </w:trPr>
        <w:tc>
          <w:tcPr>
            <w:tcW w:w="2830" w:type="dxa"/>
          </w:tcPr>
          <w:p w:rsidR="006E3E93" w:rsidRPr="00DD2966" w:rsidRDefault="006E3E93" w:rsidP="00DD2966">
            <w:pPr>
              <w:rPr>
                <w:rFonts w:ascii="Verdana" w:hAnsi="Verdana" w:cs="Calibri"/>
                <w:b/>
                <w:sz w:val="16"/>
                <w:szCs w:val="16"/>
                <w:u w:val="single"/>
              </w:rPr>
            </w:pPr>
            <w:r w:rsidRPr="00DD2966">
              <w:rPr>
                <w:rFonts w:ascii="Verdana" w:hAnsi="Verdana" w:cs="Calibri"/>
                <w:b/>
                <w:sz w:val="16"/>
                <w:szCs w:val="16"/>
                <w:u w:val="single"/>
              </w:rPr>
              <w:t>Activités du poste</w:t>
            </w:r>
          </w:p>
        </w:tc>
        <w:tc>
          <w:tcPr>
            <w:tcW w:w="8222" w:type="dxa"/>
            <w:gridSpan w:val="3"/>
          </w:tcPr>
          <w:p w:rsidR="007C43C9" w:rsidRPr="00DD2966" w:rsidRDefault="007C43C9" w:rsidP="00DD2966">
            <w:pPr>
              <w:jc w:val="both"/>
              <w:rPr>
                <w:rFonts w:ascii="Verdana" w:hAnsi="Verdana" w:cs="Arial"/>
                <w:b/>
                <w:sz w:val="16"/>
                <w:szCs w:val="16"/>
              </w:rPr>
            </w:pPr>
            <w:r w:rsidRPr="00DD2966">
              <w:rPr>
                <w:rFonts w:ascii="Verdana" w:hAnsi="Verdana" w:cs="Arial"/>
                <w:b/>
                <w:sz w:val="16"/>
                <w:szCs w:val="16"/>
              </w:rPr>
              <w:t>Management et pilotage d</w:t>
            </w:r>
            <w:r w:rsidR="00857AEE" w:rsidRPr="00DD2966">
              <w:rPr>
                <w:rFonts w:ascii="Verdana" w:hAnsi="Verdana" w:cs="Arial"/>
                <w:b/>
                <w:sz w:val="16"/>
                <w:szCs w:val="16"/>
              </w:rPr>
              <w:t>e l</w:t>
            </w:r>
            <w:r w:rsidRPr="00DD2966">
              <w:rPr>
                <w:rFonts w:ascii="Verdana" w:hAnsi="Verdana" w:cs="Arial"/>
                <w:b/>
                <w:sz w:val="16"/>
                <w:szCs w:val="16"/>
              </w:rPr>
              <w:t>’activité</w:t>
            </w:r>
            <w:r w:rsidR="00857AEE" w:rsidRPr="00DD2966">
              <w:rPr>
                <w:rFonts w:ascii="Verdana" w:hAnsi="Verdana" w:cs="Calibri"/>
                <w:b/>
                <w:bCs/>
                <w:sz w:val="16"/>
                <w:szCs w:val="16"/>
              </w:rPr>
              <w:t xml:space="preserve"> du service budget</w:t>
            </w:r>
          </w:p>
          <w:p w:rsidR="007C43C9" w:rsidRPr="00DD2966" w:rsidRDefault="007C43C9" w:rsidP="00DD2966">
            <w:pPr>
              <w:autoSpaceDE w:val="0"/>
              <w:jc w:val="both"/>
              <w:rPr>
                <w:rFonts w:ascii="Verdana" w:hAnsi="Verdana" w:cs="Arial"/>
                <w:sz w:val="16"/>
                <w:szCs w:val="16"/>
              </w:rPr>
            </w:pPr>
            <w:r w:rsidRPr="00DD2966">
              <w:rPr>
                <w:rFonts w:ascii="Verdana" w:hAnsi="Verdana" w:cs="Arial"/>
                <w:sz w:val="16"/>
                <w:szCs w:val="16"/>
              </w:rPr>
              <w:t>Encadrer le service et animer l’activité des agents</w:t>
            </w:r>
          </w:p>
          <w:p w:rsidR="00857AEE" w:rsidRPr="00DD2966" w:rsidRDefault="00857AEE" w:rsidP="00DD2966">
            <w:pPr>
              <w:jc w:val="both"/>
              <w:rPr>
                <w:rFonts w:ascii="Verdana" w:hAnsi="Verdana" w:cs="Calibri"/>
                <w:sz w:val="16"/>
                <w:szCs w:val="16"/>
              </w:rPr>
            </w:pPr>
            <w:r w:rsidRPr="00DD2966">
              <w:rPr>
                <w:rFonts w:ascii="Verdana" w:hAnsi="Verdana" w:cs="Calibri"/>
                <w:sz w:val="16"/>
                <w:szCs w:val="16"/>
              </w:rPr>
              <w:t>Elabor</w:t>
            </w:r>
            <w:r w:rsidR="00DD2966" w:rsidRPr="00DD2966">
              <w:rPr>
                <w:rFonts w:ascii="Verdana" w:hAnsi="Verdana" w:cs="Calibri"/>
                <w:sz w:val="16"/>
                <w:szCs w:val="16"/>
              </w:rPr>
              <w:t xml:space="preserve">er </w:t>
            </w:r>
            <w:r w:rsidRPr="00DD2966">
              <w:rPr>
                <w:rFonts w:ascii="Verdana" w:hAnsi="Verdana" w:cs="Calibri"/>
                <w:sz w:val="16"/>
                <w:szCs w:val="16"/>
              </w:rPr>
              <w:t>et suiv</w:t>
            </w:r>
            <w:r w:rsidR="00DD2966" w:rsidRPr="00DD2966">
              <w:rPr>
                <w:rFonts w:ascii="Verdana" w:hAnsi="Verdana" w:cs="Calibri"/>
                <w:sz w:val="16"/>
                <w:szCs w:val="16"/>
              </w:rPr>
              <w:t>re</w:t>
            </w:r>
            <w:r w:rsidRPr="00DD2966">
              <w:rPr>
                <w:rFonts w:ascii="Verdana" w:hAnsi="Verdana" w:cs="Calibri"/>
                <w:sz w:val="16"/>
                <w:szCs w:val="16"/>
              </w:rPr>
              <w:t xml:space="preserve"> </w:t>
            </w:r>
            <w:r w:rsidR="00DD2966" w:rsidRPr="00DD2966">
              <w:rPr>
                <w:rFonts w:ascii="Verdana" w:hAnsi="Verdana" w:cs="Calibri"/>
                <w:sz w:val="16"/>
                <w:szCs w:val="16"/>
              </w:rPr>
              <w:t>le</w:t>
            </w:r>
            <w:r w:rsidRPr="00DD2966">
              <w:rPr>
                <w:rFonts w:ascii="Verdana" w:hAnsi="Verdana" w:cs="Calibri"/>
                <w:sz w:val="16"/>
                <w:szCs w:val="16"/>
              </w:rPr>
              <w:t xml:space="preserve"> Budget, des délibérations financières, édition des maquettes et rapports</w:t>
            </w:r>
          </w:p>
          <w:p w:rsidR="00857AEE" w:rsidRPr="00DD2966" w:rsidRDefault="00857AEE" w:rsidP="00DD2966">
            <w:pPr>
              <w:jc w:val="both"/>
              <w:rPr>
                <w:rFonts w:ascii="Verdana" w:hAnsi="Verdana" w:cs="Calibri"/>
                <w:sz w:val="16"/>
                <w:szCs w:val="16"/>
              </w:rPr>
            </w:pPr>
            <w:r w:rsidRPr="00DD2966">
              <w:rPr>
                <w:rFonts w:ascii="Verdana" w:hAnsi="Verdana" w:cs="Calibri"/>
                <w:sz w:val="16"/>
                <w:szCs w:val="16"/>
              </w:rPr>
              <w:t>Propos</w:t>
            </w:r>
            <w:r w:rsidR="00DD2966" w:rsidRPr="00DD2966">
              <w:rPr>
                <w:rFonts w:ascii="Verdana" w:hAnsi="Verdana" w:cs="Calibri"/>
                <w:sz w:val="16"/>
                <w:szCs w:val="16"/>
              </w:rPr>
              <w:t>er</w:t>
            </w:r>
            <w:r w:rsidRPr="00DD2966">
              <w:rPr>
                <w:rFonts w:ascii="Verdana" w:hAnsi="Verdana" w:cs="Calibri"/>
                <w:sz w:val="16"/>
                <w:szCs w:val="16"/>
              </w:rPr>
              <w:t xml:space="preserve"> </w:t>
            </w:r>
            <w:r w:rsidR="00DD2966" w:rsidRPr="00DD2966">
              <w:rPr>
                <w:rFonts w:ascii="Verdana" w:hAnsi="Verdana" w:cs="Calibri"/>
                <w:sz w:val="16"/>
                <w:szCs w:val="16"/>
              </w:rPr>
              <w:t xml:space="preserve">des </w:t>
            </w:r>
            <w:r w:rsidRPr="00DD2966">
              <w:rPr>
                <w:rFonts w:ascii="Verdana" w:hAnsi="Verdana" w:cs="Calibri"/>
                <w:sz w:val="16"/>
                <w:szCs w:val="16"/>
              </w:rPr>
              <w:t>outils de pilotage de l’activité et de</w:t>
            </w:r>
            <w:r w:rsidR="00DD2966" w:rsidRPr="00DD2966">
              <w:rPr>
                <w:rFonts w:ascii="Verdana" w:hAnsi="Verdana" w:cs="Calibri"/>
                <w:sz w:val="16"/>
                <w:szCs w:val="16"/>
              </w:rPr>
              <w:t>s</w:t>
            </w:r>
            <w:r w:rsidRPr="00DD2966">
              <w:rPr>
                <w:rFonts w:ascii="Verdana" w:hAnsi="Verdana" w:cs="Calibri"/>
                <w:sz w:val="16"/>
                <w:szCs w:val="16"/>
              </w:rPr>
              <w:t xml:space="preserve"> procédures contradictoires de fixation des budgets</w:t>
            </w:r>
          </w:p>
          <w:p w:rsidR="00857AEE" w:rsidRPr="00DD2966" w:rsidRDefault="00857AEE" w:rsidP="00DD2966">
            <w:pPr>
              <w:jc w:val="both"/>
              <w:rPr>
                <w:rFonts w:ascii="Verdana" w:hAnsi="Verdana" w:cs="Calibri"/>
                <w:bCs/>
                <w:sz w:val="16"/>
                <w:szCs w:val="16"/>
              </w:rPr>
            </w:pPr>
            <w:r w:rsidRPr="00DD2966">
              <w:rPr>
                <w:rFonts w:ascii="Verdana" w:hAnsi="Verdana" w:cs="Calibri"/>
                <w:bCs/>
                <w:sz w:val="16"/>
                <w:szCs w:val="16"/>
              </w:rPr>
              <w:t>Coord</w:t>
            </w:r>
            <w:r w:rsidR="00DD2966" w:rsidRPr="00DD2966">
              <w:rPr>
                <w:rFonts w:ascii="Verdana" w:hAnsi="Verdana" w:cs="Calibri"/>
                <w:bCs/>
                <w:sz w:val="16"/>
                <w:szCs w:val="16"/>
              </w:rPr>
              <w:t xml:space="preserve">onner </w:t>
            </w:r>
            <w:r w:rsidRPr="00DD2966">
              <w:rPr>
                <w:rFonts w:ascii="Verdana" w:hAnsi="Verdana" w:cs="Calibri"/>
                <w:bCs/>
                <w:sz w:val="16"/>
                <w:szCs w:val="16"/>
              </w:rPr>
              <w:t>l’instruction des dossiers de financement</w:t>
            </w:r>
          </w:p>
          <w:p w:rsidR="00857AEE" w:rsidRPr="00DD2966" w:rsidRDefault="00DD2966" w:rsidP="00DD2966">
            <w:pPr>
              <w:jc w:val="both"/>
              <w:rPr>
                <w:rFonts w:ascii="Verdana" w:hAnsi="Verdana" w:cs="Calibri"/>
                <w:bCs/>
                <w:sz w:val="16"/>
                <w:szCs w:val="16"/>
              </w:rPr>
            </w:pPr>
            <w:r w:rsidRPr="00DD2966">
              <w:rPr>
                <w:rFonts w:ascii="Verdana" w:hAnsi="Verdana" w:cs="Calibri"/>
                <w:bCs/>
                <w:sz w:val="16"/>
                <w:szCs w:val="16"/>
              </w:rPr>
              <w:t>Veiller à la g</w:t>
            </w:r>
            <w:r w:rsidR="00857AEE" w:rsidRPr="00DD2966">
              <w:rPr>
                <w:rFonts w:ascii="Verdana" w:hAnsi="Verdana" w:cs="Calibri"/>
                <w:bCs/>
                <w:sz w:val="16"/>
                <w:szCs w:val="16"/>
              </w:rPr>
              <w:t>estion active de la dette et suivi de la trésorerie</w:t>
            </w:r>
          </w:p>
          <w:p w:rsidR="00857AEE" w:rsidRPr="00DD2966" w:rsidRDefault="00857AEE" w:rsidP="00DD2966">
            <w:pPr>
              <w:jc w:val="both"/>
              <w:rPr>
                <w:rFonts w:ascii="Verdana" w:hAnsi="Verdana" w:cs="Calibri"/>
                <w:bCs/>
                <w:sz w:val="16"/>
                <w:szCs w:val="16"/>
              </w:rPr>
            </w:pPr>
            <w:r w:rsidRPr="00DD2966">
              <w:rPr>
                <w:rFonts w:ascii="Verdana" w:hAnsi="Verdana" w:cs="Calibri"/>
                <w:bCs/>
                <w:sz w:val="16"/>
                <w:szCs w:val="16"/>
              </w:rPr>
              <w:t>Coord</w:t>
            </w:r>
            <w:r w:rsidR="00DD2966" w:rsidRPr="00DD2966">
              <w:rPr>
                <w:rFonts w:ascii="Verdana" w:hAnsi="Verdana" w:cs="Calibri"/>
                <w:bCs/>
                <w:sz w:val="16"/>
                <w:szCs w:val="16"/>
              </w:rPr>
              <w:t xml:space="preserve">onner </w:t>
            </w:r>
            <w:r w:rsidRPr="00DD2966">
              <w:rPr>
                <w:rFonts w:ascii="Verdana" w:hAnsi="Verdana" w:cs="Calibri"/>
                <w:bCs/>
                <w:sz w:val="16"/>
                <w:szCs w:val="16"/>
              </w:rPr>
              <w:t>l’instruction des demandes de subventions associatives, en lien avec les services concernés</w:t>
            </w:r>
          </w:p>
          <w:p w:rsidR="00857AEE" w:rsidRPr="00DD2966" w:rsidRDefault="00857AEE" w:rsidP="00DD2966">
            <w:pPr>
              <w:jc w:val="both"/>
              <w:rPr>
                <w:rFonts w:ascii="Verdana" w:hAnsi="Verdana" w:cs="Calibri"/>
                <w:bCs/>
                <w:sz w:val="16"/>
                <w:szCs w:val="16"/>
              </w:rPr>
            </w:pPr>
            <w:r w:rsidRPr="00DD2966">
              <w:rPr>
                <w:rFonts w:ascii="Verdana" w:hAnsi="Verdana" w:cs="Calibri"/>
                <w:bCs/>
                <w:sz w:val="16"/>
                <w:szCs w:val="16"/>
              </w:rPr>
              <w:t>Centralis</w:t>
            </w:r>
            <w:r w:rsidR="00DD2966" w:rsidRPr="00DD2966">
              <w:rPr>
                <w:rFonts w:ascii="Verdana" w:hAnsi="Verdana" w:cs="Calibri"/>
                <w:bCs/>
                <w:sz w:val="16"/>
                <w:szCs w:val="16"/>
              </w:rPr>
              <w:t>er l</w:t>
            </w:r>
            <w:r w:rsidRPr="00DD2966">
              <w:rPr>
                <w:rFonts w:ascii="Verdana" w:hAnsi="Verdana" w:cs="Calibri"/>
                <w:bCs/>
                <w:sz w:val="16"/>
                <w:szCs w:val="16"/>
              </w:rPr>
              <w:t>es propositions tarifaires des services</w:t>
            </w:r>
          </w:p>
          <w:p w:rsidR="00DD2966" w:rsidRPr="00DD2966" w:rsidRDefault="00DD2966" w:rsidP="00DD2966">
            <w:pPr>
              <w:autoSpaceDE w:val="0"/>
              <w:jc w:val="both"/>
              <w:rPr>
                <w:rFonts w:ascii="Verdana" w:hAnsi="Verdana" w:cs="Arial"/>
                <w:sz w:val="16"/>
                <w:szCs w:val="16"/>
              </w:rPr>
            </w:pPr>
            <w:r w:rsidRPr="00DD2966">
              <w:rPr>
                <w:rFonts w:ascii="Verdana" w:hAnsi="Verdana" w:cs="Arial"/>
                <w:sz w:val="16"/>
                <w:szCs w:val="16"/>
              </w:rPr>
              <w:t xml:space="preserve">Procéder aux entretiens annuels d’évaluation des agents encadrés - Contribuer à l’élaboration du plan de formation du service et développer les compétences des agents - </w:t>
            </w:r>
            <w:r w:rsidRPr="00DD2966">
              <w:rPr>
                <w:rFonts w:ascii="Verdana" w:hAnsi="Verdana"/>
                <w:sz w:val="16"/>
                <w:szCs w:val="16"/>
              </w:rPr>
              <w:t>Promouvoir la qualité de vie au travail – Prévenir et réguler les conflits</w:t>
            </w:r>
          </w:p>
          <w:p w:rsidR="00857AEE" w:rsidRPr="00DD2966" w:rsidRDefault="00857AEE" w:rsidP="00DD2966">
            <w:pPr>
              <w:jc w:val="both"/>
              <w:rPr>
                <w:rFonts w:ascii="Verdana" w:hAnsi="Verdana" w:cs="Calibri"/>
                <w:b/>
                <w:bCs/>
                <w:sz w:val="16"/>
                <w:szCs w:val="16"/>
              </w:rPr>
            </w:pPr>
          </w:p>
          <w:p w:rsidR="00857AEE" w:rsidRPr="00DD2966" w:rsidRDefault="00857AEE" w:rsidP="00DD2966">
            <w:pPr>
              <w:jc w:val="both"/>
              <w:rPr>
                <w:rFonts w:ascii="Verdana" w:hAnsi="Verdana" w:cs="Calibri"/>
                <w:b/>
                <w:bCs/>
                <w:sz w:val="16"/>
                <w:szCs w:val="16"/>
              </w:rPr>
            </w:pPr>
            <w:r w:rsidRPr="00DD2966">
              <w:rPr>
                <w:rFonts w:ascii="Verdana" w:hAnsi="Verdana" w:cs="Calibri"/>
                <w:b/>
                <w:bCs/>
                <w:sz w:val="16"/>
                <w:szCs w:val="16"/>
              </w:rPr>
              <w:t>Supervision financière des projets d’investissements</w:t>
            </w:r>
          </w:p>
          <w:p w:rsidR="00857AEE" w:rsidRPr="00DD2966" w:rsidRDefault="00DD2966" w:rsidP="00DD2966">
            <w:pPr>
              <w:jc w:val="both"/>
              <w:rPr>
                <w:rFonts w:ascii="Verdana" w:hAnsi="Verdana" w:cs="Calibri"/>
                <w:bCs/>
                <w:sz w:val="16"/>
                <w:szCs w:val="16"/>
              </w:rPr>
            </w:pPr>
            <w:r w:rsidRPr="00DD2966">
              <w:rPr>
                <w:rFonts w:ascii="Verdana" w:hAnsi="Verdana" w:cs="Calibri"/>
                <w:bCs/>
                <w:sz w:val="16"/>
                <w:szCs w:val="16"/>
              </w:rPr>
              <w:t>Assurer la p</w:t>
            </w:r>
            <w:r w:rsidR="00857AEE" w:rsidRPr="00DD2966">
              <w:rPr>
                <w:rFonts w:ascii="Verdana" w:hAnsi="Verdana" w:cs="Calibri"/>
                <w:bCs/>
                <w:sz w:val="16"/>
                <w:szCs w:val="16"/>
              </w:rPr>
              <w:t>lanification pluriannuelle des investissements</w:t>
            </w:r>
            <w:r w:rsidR="00857AEE" w:rsidRPr="00DD2966">
              <w:rPr>
                <w:rFonts w:ascii="Verdana" w:hAnsi="Verdana" w:cs="Calibri"/>
                <w:sz w:val="16"/>
                <w:szCs w:val="16"/>
              </w:rPr>
              <w:t xml:space="preserve"> et de leur financement</w:t>
            </w:r>
          </w:p>
          <w:p w:rsidR="00857AEE" w:rsidRPr="00DD2966" w:rsidRDefault="00DD2966" w:rsidP="00DD2966">
            <w:pPr>
              <w:jc w:val="both"/>
              <w:rPr>
                <w:rFonts w:ascii="Verdana" w:hAnsi="Verdana" w:cs="Calibri"/>
                <w:bCs/>
                <w:sz w:val="16"/>
                <w:szCs w:val="16"/>
              </w:rPr>
            </w:pPr>
            <w:r w:rsidRPr="00DD2966">
              <w:rPr>
                <w:rFonts w:ascii="Verdana" w:hAnsi="Verdana" w:cs="Calibri"/>
                <w:bCs/>
                <w:sz w:val="16"/>
                <w:szCs w:val="16"/>
              </w:rPr>
              <w:t>Réaliser l’a</w:t>
            </w:r>
            <w:r w:rsidR="00857AEE" w:rsidRPr="00DD2966">
              <w:rPr>
                <w:rFonts w:ascii="Verdana" w:hAnsi="Verdana" w:cs="Calibri"/>
                <w:bCs/>
                <w:sz w:val="16"/>
                <w:szCs w:val="16"/>
              </w:rPr>
              <w:t>nimation du dialogue de gestion (revues de projets notamment)</w:t>
            </w:r>
          </w:p>
          <w:p w:rsidR="00857AEE" w:rsidRPr="00DD2966" w:rsidRDefault="00DD2966" w:rsidP="00DD2966">
            <w:pPr>
              <w:jc w:val="both"/>
              <w:rPr>
                <w:rFonts w:ascii="Verdana" w:hAnsi="Verdana" w:cs="Calibri"/>
                <w:bCs/>
                <w:sz w:val="16"/>
                <w:szCs w:val="16"/>
              </w:rPr>
            </w:pPr>
            <w:r w:rsidRPr="00DD2966">
              <w:rPr>
                <w:rFonts w:ascii="Verdana" w:hAnsi="Verdana" w:cs="Calibri"/>
                <w:sz w:val="16"/>
                <w:szCs w:val="16"/>
              </w:rPr>
              <w:t>Assurer la t</w:t>
            </w:r>
            <w:r w:rsidR="00857AEE" w:rsidRPr="00DD2966">
              <w:rPr>
                <w:rFonts w:ascii="Verdana" w:hAnsi="Verdana" w:cs="Calibri"/>
                <w:sz w:val="16"/>
                <w:szCs w:val="16"/>
              </w:rPr>
              <w:t>enue des autorisations de programme et autorisations d'engagement</w:t>
            </w:r>
          </w:p>
          <w:p w:rsidR="00857AEE" w:rsidRPr="00DD2966" w:rsidRDefault="00857AEE" w:rsidP="00DD2966">
            <w:pPr>
              <w:jc w:val="both"/>
              <w:rPr>
                <w:rFonts w:ascii="Verdana" w:hAnsi="Verdana" w:cs="Calibri"/>
                <w:b/>
                <w:bCs/>
                <w:sz w:val="16"/>
                <w:szCs w:val="16"/>
              </w:rPr>
            </w:pPr>
          </w:p>
          <w:p w:rsidR="00E64A25" w:rsidRPr="00DD2966" w:rsidRDefault="001A691E" w:rsidP="00DD2966">
            <w:pPr>
              <w:jc w:val="both"/>
              <w:rPr>
                <w:rFonts w:ascii="Verdana" w:hAnsi="Verdana" w:cs="Calibri"/>
                <w:b/>
                <w:bCs/>
                <w:sz w:val="16"/>
                <w:szCs w:val="16"/>
              </w:rPr>
            </w:pPr>
            <w:r w:rsidRPr="00DD2966">
              <w:rPr>
                <w:rFonts w:ascii="Verdana" w:hAnsi="Verdana" w:cs="Calibri"/>
                <w:b/>
                <w:bCs/>
                <w:sz w:val="16"/>
                <w:szCs w:val="16"/>
              </w:rPr>
              <w:t>Veille et prospective f</w:t>
            </w:r>
            <w:r w:rsidR="00E64A25" w:rsidRPr="00DD2966">
              <w:rPr>
                <w:rFonts w:ascii="Verdana" w:hAnsi="Verdana" w:cs="Calibri"/>
                <w:b/>
                <w:bCs/>
                <w:sz w:val="16"/>
                <w:szCs w:val="16"/>
              </w:rPr>
              <w:t>iscal</w:t>
            </w:r>
            <w:r w:rsidRPr="00DD2966">
              <w:rPr>
                <w:rFonts w:ascii="Verdana" w:hAnsi="Verdana" w:cs="Calibri"/>
                <w:b/>
                <w:bCs/>
                <w:sz w:val="16"/>
                <w:szCs w:val="16"/>
              </w:rPr>
              <w:t>e</w:t>
            </w:r>
          </w:p>
          <w:p w:rsidR="001A691E" w:rsidRPr="00DD2966" w:rsidRDefault="001A691E" w:rsidP="00DD2966">
            <w:pPr>
              <w:jc w:val="both"/>
              <w:rPr>
                <w:rFonts w:ascii="Verdana" w:hAnsi="Verdana" w:cs="Calibri"/>
                <w:bCs/>
                <w:sz w:val="16"/>
                <w:szCs w:val="16"/>
              </w:rPr>
            </w:pPr>
            <w:r w:rsidRPr="00DD2966">
              <w:rPr>
                <w:rFonts w:ascii="Verdana" w:hAnsi="Verdana" w:cs="Calibri"/>
                <w:bCs/>
                <w:sz w:val="16"/>
                <w:szCs w:val="16"/>
              </w:rPr>
              <w:t>E</w:t>
            </w:r>
            <w:r w:rsidR="003E4782" w:rsidRPr="00DD2966">
              <w:rPr>
                <w:rFonts w:ascii="Verdana" w:hAnsi="Verdana" w:cs="Calibri"/>
                <w:bCs/>
                <w:sz w:val="16"/>
                <w:szCs w:val="16"/>
              </w:rPr>
              <w:t>xploit</w:t>
            </w:r>
            <w:r w:rsidR="007C43C9" w:rsidRPr="00DD2966">
              <w:rPr>
                <w:rFonts w:ascii="Verdana" w:hAnsi="Verdana" w:cs="Calibri"/>
                <w:bCs/>
                <w:sz w:val="16"/>
                <w:szCs w:val="16"/>
              </w:rPr>
              <w:t>er</w:t>
            </w:r>
            <w:r w:rsidR="003E4782" w:rsidRPr="00DD2966">
              <w:rPr>
                <w:rFonts w:ascii="Verdana" w:hAnsi="Verdana" w:cs="Calibri"/>
                <w:bCs/>
                <w:sz w:val="16"/>
                <w:szCs w:val="16"/>
              </w:rPr>
              <w:t xml:space="preserve"> des fichiers fiscaux de la collectivité dans le cadre d’un observatoire fiscal dédié</w:t>
            </w:r>
          </w:p>
          <w:p w:rsidR="00857AEE" w:rsidRPr="00DD2966" w:rsidRDefault="00857AEE" w:rsidP="00DD2966">
            <w:pPr>
              <w:jc w:val="both"/>
              <w:rPr>
                <w:rFonts w:ascii="Verdana" w:hAnsi="Verdana" w:cs="Calibri"/>
                <w:bCs/>
                <w:sz w:val="16"/>
                <w:szCs w:val="16"/>
              </w:rPr>
            </w:pPr>
            <w:r w:rsidRPr="00DD2966">
              <w:rPr>
                <w:rFonts w:ascii="Verdana" w:hAnsi="Verdana" w:cs="Calibri"/>
                <w:bCs/>
                <w:sz w:val="16"/>
                <w:szCs w:val="16"/>
              </w:rPr>
              <w:t>Effectuer des analyses synthétiques et prospectives fiscales constituant une aide à la décision</w:t>
            </w:r>
          </w:p>
          <w:p w:rsidR="00857AEE" w:rsidRPr="00DD2966" w:rsidRDefault="00857AEE" w:rsidP="00DD2966">
            <w:pPr>
              <w:jc w:val="both"/>
              <w:rPr>
                <w:rFonts w:ascii="Verdana" w:hAnsi="Verdana" w:cs="Calibri"/>
                <w:bCs/>
                <w:sz w:val="16"/>
                <w:szCs w:val="16"/>
              </w:rPr>
            </w:pPr>
            <w:r w:rsidRPr="00DD2966">
              <w:rPr>
                <w:rFonts w:ascii="Verdana" w:hAnsi="Verdana" w:cs="Calibri"/>
                <w:bCs/>
                <w:sz w:val="16"/>
                <w:szCs w:val="16"/>
              </w:rPr>
              <w:t>Optimiser les ressources fiscales, en développant un partenariat avec les services fiscaux</w:t>
            </w:r>
          </w:p>
          <w:p w:rsidR="003E4782" w:rsidRPr="00DD2966" w:rsidRDefault="007C43C9" w:rsidP="00DD2966">
            <w:pPr>
              <w:jc w:val="both"/>
              <w:rPr>
                <w:rFonts w:ascii="Verdana" w:hAnsi="Verdana" w:cs="Calibri"/>
                <w:bCs/>
                <w:sz w:val="16"/>
                <w:szCs w:val="16"/>
              </w:rPr>
            </w:pPr>
            <w:r w:rsidRPr="00DD2966">
              <w:rPr>
                <w:rFonts w:ascii="Verdana" w:hAnsi="Verdana" w:cs="Calibri"/>
                <w:bCs/>
                <w:sz w:val="16"/>
                <w:szCs w:val="16"/>
              </w:rPr>
              <w:t>Assurer l’a</w:t>
            </w:r>
            <w:r w:rsidR="003E4782" w:rsidRPr="00DD2966">
              <w:rPr>
                <w:rFonts w:ascii="Verdana" w:hAnsi="Verdana" w:cs="Calibri"/>
                <w:bCs/>
                <w:sz w:val="16"/>
                <w:szCs w:val="16"/>
              </w:rPr>
              <w:t>nimation de</w:t>
            </w:r>
            <w:r w:rsidR="001A691E" w:rsidRPr="00DD2966">
              <w:rPr>
                <w:rFonts w:ascii="Verdana" w:hAnsi="Verdana" w:cs="Calibri"/>
                <w:bCs/>
                <w:sz w:val="16"/>
                <w:szCs w:val="16"/>
              </w:rPr>
              <w:t xml:space="preserve"> la</w:t>
            </w:r>
            <w:r w:rsidR="003E4782" w:rsidRPr="00DD2966">
              <w:rPr>
                <w:rFonts w:ascii="Verdana" w:hAnsi="Verdana" w:cs="Calibri"/>
                <w:bCs/>
                <w:sz w:val="16"/>
                <w:szCs w:val="16"/>
              </w:rPr>
              <w:t xml:space="preserve"> </w:t>
            </w:r>
            <w:r w:rsidR="004866F1" w:rsidRPr="00DD2966">
              <w:rPr>
                <w:rFonts w:ascii="Verdana" w:hAnsi="Verdana" w:cs="Calibri"/>
                <w:bCs/>
                <w:sz w:val="16"/>
                <w:szCs w:val="16"/>
              </w:rPr>
              <w:t>c</w:t>
            </w:r>
            <w:r w:rsidR="003E4782" w:rsidRPr="00DD2966">
              <w:rPr>
                <w:rFonts w:ascii="Verdana" w:hAnsi="Verdana" w:cs="Calibri"/>
                <w:bCs/>
                <w:sz w:val="16"/>
                <w:szCs w:val="16"/>
              </w:rPr>
              <w:t xml:space="preserve">ommission </w:t>
            </w:r>
            <w:r w:rsidR="004866F1" w:rsidRPr="00DD2966">
              <w:rPr>
                <w:rFonts w:ascii="Verdana" w:hAnsi="Verdana" w:cs="Calibri"/>
                <w:bCs/>
                <w:sz w:val="16"/>
                <w:szCs w:val="16"/>
              </w:rPr>
              <w:t>c</w:t>
            </w:r>
            <w:r w:rsidR="003E4782" w:rsidRPr="00DD2966">
              <w:rPr>
                <w:rFonts w:ascii="Verdana" w:hAnsi="Verdana" w:cs="Calibri"/>
                <w:bCs/>
                <w:sz w:val="16"/>
                <w:szCs w:val="16"/>
              </w:rPr>
              <w:t xml:space="preserve">ommunales des </w:t>
            </w:r>
            <w:r w:rsidR="004866F1" w:rsidRPr="00DD2966">
              <w:rPr>
                <w:rFonts w:ascii="Verdana" w:hAnsi="Verdana" w:cs="Calibri"/>
                <w:bCs/>
                <w:sz w:val="16"/>
                <w:szCs w:val="16"/>
              </w:rPr>
              <w:t>i</w:t>
            </w:r>
            <w:r w:rsidR="003E4782" w:rsidRPr="00DD2966">
              <w:rPr>
                <w:rFonts w:ascii="Verdana" w:hAnsi="Verdana" w:cs="Calibri"/>
                <w:bCs/>
                <w:sz w:val="16"/>
                <w:szCs w:val="16"/>
              </w:rPr>
              <w:t xml:space="preserve">mpôts </w:t>
            </w:r>
            <w:r w:rsidR="004866F1" w:rsidRPr="00DD2966">
              <w:rPr>
                <w:rFonts w:ascii="Verdana" w:hAnsi="Verdana" w:cs="Calibri"/>
                <w:bCs/>
                <w:sz w:val="16"/>
                <w:szCs w:val="16"/>
              </w:rPr>
              <w:t>d</w:t>
            </w:r>
            <w:r w:rsidR="003E4782" w:rsidRPr="00DD2966">
              <w:rPr>
                <w:rFonts w:ascii="Verdana" w:hAnsi="Verdana" w:cs="Calibri"/>
                <w:bCs/>
                <w:sz w:val="16"/>
                <w:szCs w:val="16"/>
              </w:rPr>
              <w:t>irects</w:t>
            </w:r>
          </w:p>
          <w:p w:rsidR="001A691E" w:rsidRPr="00DD2966" w:rsidRDefault="001A691E" w:rsidP="00DD2966">
            <w:pPr>
              <w:jc w:val="both"/>
              <w:rPr>
                <w:rFonts w:ascii="Verdana" w:hAnsi="Verdana" w:cs="Calibri"/>
                <w:bCs/>
                <w:sz w:val="16"/>
                <w:szCs w:val="16"/>
              </w:rPr>
            </w:pPr>
          </w:p>
          <w:p w:rsidR="00BC7280" w:rsidRPr="00DD2966" w:rsidRDefault="00BC7280" w:rsidP="00DD2966">
            <w:pPr>
              <w:jc w:val="both"/>
              <w:rPr>
                <w:rFonts w:ascii="Verdana" w:hAnsi="Verdana" w:cs="Calibri"/>
                <w:b/>
                <w:sz w:val="16"/>
                <w:szCs w:val="16"/>
              </w:rPr>
            </w:pPr>
            <w:r w:rsidRPr="00DD2966">
              <w:rPr>
                <w:rFonts w:ascii="Verdana" w:hAnsi="Verdana" w:cs="Calibri"/>
                <w:b/>
                <w:sz w:val="16"/>
                <w:szCs w:val="16"/>
              </w:rPr>
              <w:t>Autres activités</w:t>
            </w:r>
          </w:p>
          <w:p w:rsidR="00857AEE" w:rsidRPr="00DD2966" w:rsidRDefault="00857AEE" w:rsidP="00DD2966">
            <w:pPr>
              <w:pStyle w:val="Titre3"/>
              <w:rPr>
                <w:rFonts w:ascii="Verdana" w:hAnsi="Verdana" w:cs="Calibri"/>
                <w:b w:val="0"/>
                <w:sz w:val="16"/>
                <w:szCs w:val="16"/>
              </w:rPr>
            </w:pPr>
            <w:r w:rsidRPr="00DD2966">
              <w:rPr>
                <w:rFonts w:ascii="Verdana" w:hAnsi="Verdana" w:cs="Calibri"/>
                <w:b w:val="0"/>
                <w:sz w:val="16"/>
                <w:szCs w:val="16"/>
              </w:rPr>
              <w:t>Assurer une veille juridique et réglementaire en matière fiscale, financière et budgétaire</w:t>
            </w:r>
          </w:p>
          <w:p w:rsidR="00857AEE" w:rsidRPr="00DD2966" w:rsidRDefault="00857AEE" w:rsidP="00DD2966">
            <w:pPr>
              <w:jc w:val="both"/>
              <w:rPr>
                <w:rFonts w:ascii="Verdana" w:hAnsi="Verdana" w:cs="Calibri"/>
                <w:sz w:val="16"/>
                <w:szCs w:val="16"/>
              </w:rPr>
            </w:pPr>
            <w:r w:rsidRPr="00DD2966">
              <w:rPr>
                <w:rFonts w:ascii="Verdana" w:hAnsi="Verdana" w:cs="Calibri"/>
                <w:sz w:val="16"/>
                <w:szCs w:val="16"/>
              </w:rPr>
              <w:t xml:space="preserve">Accompagner et conseiller les </w:t>
            </w:r>
            <w:r w:rsidR="00595EA4" w:rsidRPr="00DD2966">
              <w:rPr>
                <w:rFonts w:ascii="Verdana" w:hAnsi="Verdana" w:cs="Calibri"/>
                <w:sz w:val="16"/>
                <w:szCs w:val="16"/>
              </w:rPr>
              <w:t>d</w:t>
            </w:r>
            <w:r w:rsidRPr="00DD2966">
              <w:rPr>
                <w:rFonts w:ascii="Verdana" w:hAnsi="Verdana" w:cs="Calibri"/>
                <w:sz w:val="16"/>
                <w:szCs w:val="16"/>
              </w:rPr>
              <w:t>irections opérationnelles sur tout dossier financier</w:t>
            </w:r>
          </w:p>
          <w:p w:rsidR="00595EA4" w:rsidRPr="00DD2966" w:rsidRDefault="00595EA4" w:rsidP="00DD2966">
            <w:pPr>
              <w:jc w:val="both"/>
              <w:rPr>
                <w:rFonts w:ascii="Verdana" w:hAnsi="Verdana" w:cs="Calibri"/>
                <w:sz w:val="16"/>
                <w:szCs w:val="16"/>
              </w:rPr>
            </w:pPr>
            <w:r w:rsidRPr="00DD2966">
              <w:rPr>
                <w:rFonts w:ascii="Verdana" w:hAnsi="Verdana" w:cs="Calibri"/>
                <w:sz w:val="16"/>
                <w:szCs w:val="16"/>
              </w:rPr>
              <w:t>Optimiser la fiabilité, la sincérité, et la qualité des comptes locaux</w:t>
            </w:r>
          </w:p>
          <w:p w:rsidR="00595EA4" w:rsidRPr="00DD2966" w:rsidRDefault="00595EA4" w:rsidP="00DD2966">
            <w:pPr>
              <w:jc w:val="both"/>
              <w:rPr>
                <w:rFonts w:ascii="Verdana" w:hAnsi="Verdana" w:cs="Calibri"/>
                <w:sz w:val="16"/>
                <w:szCs w:val="16"/>
              </w:rPr>
            </w:pPr>
            <w:r w:rsidRPr="00DD2966">
              <w:rPr>
                <w:rFonts w:ascii="Verdana" w:hAnsi="Verdana" w:cs="Calibri"/>
                <w:sz w:val="16"/>
                <w:szCs w:val="16"/>
              </w:rPr>
              <w:t>Participer aux groupes de travail relatifs à l’évolution des pratiques financières (enjeux de déconcentration de la fonction financière)</w:t>
            </w:r>
          </w:p>
          <w:p w:rsidR="00595EA4" w:rsidRPr="00DD2966" w:rsidRDefault="00595EA4" w:rsidP="00DD2966">
            <w:pPr>
              <w:jc w:val="both"/>
              <w:rPr>
                <w:rFonts w:ascii="Verdana" w:hAnsi="Verdana" w:cs="Calibri"/>
                <w:sz w:val="16"/>
                <w:szCs w:val="16"/>
              </w:rPr>
            </w:pPr>
            <w:r w:rsidRPr="00DD2966">
              <w:rPr>
                <w:rFonts w:ascii="Verdana" w:hAnsi="Verdana" w:cs="Calibri"/>
                <w:sz w:val="16"/>
                <w:szCs w:val="16"/>
              </w:rPr>
              <w:t>Adapter les outils et processus pour faciliter les prises de décision</w:t>
            </w:r>
          </w:p>
          <w:p w:rsidR="00595EA4" w:rsidRPr="00DD2966" w:rsidRDefault="00595EA4" w:rsidP="00DD2966">
            <w:pPr>
              <w:jc w:val="both"/>
              <w:rPr>
                <w:rFonts w:ascii="Verdana" w:hAnsi="Verdana" w:cs="Calibri"/>
                <w:sz w:val="16"/>
                <w:szCs w:val="16"/>
              </w:rPr>
            </w:pPr>
            <w:r w:rsidRPr="00DD2966">
              <w:rPr>
                <w:rFonts w:ascii="Verdana" w:hAnsi="Verdana" w:cs="Calibri"/>
                <w:sz w:val="16"/>
                <w:szCs w:val="16"/>
              </w:rPr>
              <w:t>Adapter les logiciels métiers de la direction</w:t>
            </w:r>
          </w:p>
          <w:p w:rsidR="00595EA4" w:rsidRPr="00DD2966" w:rsidRDefault="00595EA4" w:rsidP="00DD2966">
            <w:pPr>
              <w:jc w:val="both"/>
              <w:rPr>
                <w:rFonts w:ascii="Verdana" w:hAnsi="Verdana" w:cs="Calibri"/>
                <w:sz w:val="16"/>
                <w:szCs w:val="16"/>
              </w:rPr>
            </w:pPr>
            <w:r w:rsidRPr="00DD2966">
              <w:rPr>
                <w:rFonts w:ascii="Verdana" w:hAnsi="Verdana" w:cs="Calibri"/>
                <w:sz w:val="16"/>
                <w:szCs w:val="16"/>
              </w:rPr>
              <w:t>Contribuer à la communication financière interne et externe</w:t>
            </w:r>
          </w:p>
          <w:p w:rsidR="005D6D73" w:rsidRPr="00DD2966" w:rsidRDefault="005D6D73" w:rsidP="00DD2966">
            <w:pPr>
              <w:jc w:val="both"/>
              <w:rPr>
                <w:rFonts w:ascii="Verdana" w:hAnsi="Verdana" w:cs="Calibri"/>
                <w:sz w:val="16"/>
                <w:szCs w:val="16"/>
              </w:rPr>
            </w:pPr>
          </w:p>
          <w:p w:rsidR="00857AEE" w:rsidRPr="00DD2966" w:rsidRDefault="00052701" w:rsidP="00DD2966">
            <w:pPr>
              <w:jc w:val="both"/>
              <w:rPr>
                <w:rFonts w:ascii="Verdana" w:hAnsi="Verdana" w:cs="Calibri"/>
                <w:b/>
                <w:i/>
                <w:sz w:val="16"/>
                <w:szCs w:val="16"/>
              </w:rPr>
            </w:pPr>
            <w:r w:rsidRPr="00DD2966">
              <w:rPr>
                <w:rFonts w:ascii="Verdana" w:hAnsi="Verdana" w:cs="Calibri"/>
                <w:b/>
                <w:i/>
                <w:sz w:val="16"/>
                <w:szCs w:val="16"/>
              </w:rPr>
              <w:t>Dans le cadre de la continuité de service, vous assurez l’intérim du Directeur des Finances et de la Commande Publique</w:t>
            </w:r>
          </w:p>
        </w:tc>
      </w:tr>
      <w:tr w:rsidR="006E3E93" w:rsidRPr="00DD2966" w:rsidTr="00DD2966">
        <w:trPr>
          <w:trHeight w:val="970"/>
          <w:jc w:val="center"/>
        </w:trPr>
        <w:tc>
          <w:tcPr>
            <w:tcW w:w="2830" w:type="dxa"/>
          </w:tcPr>
          <w:p w:rsidR="006E3E93" w:rsidRPr="00DD2966" w:rsidRDefault="006E3E93" w:rsidP="00DD2966">
            <w:pPr>
              <w:jc w:val="both"/>
              <w:rPr>
                <w:rFonts w:ascii="Verdana" w:hAnsi="Verdana" w:cs="Calibri"/>
                <w:b/>
                <w:sz w:val="16"/>
                <w:szCs w:val="16"/>
                <w:u w:val="single"/>
              </w:rPr>
            </w:pPr>
            <w:r w:rsidRPr="00DD2966">
              <w:rPr>
                <w:rFonts w:ascii="Verdana" w:hAnsi="Verdana" w:cs="Calibri"/>
                <w:b/>
                <w:sz w:val="16"/>
                <w:szCs w:val="16"/>
                <w:u w:val="single"/>
              </w:rPr>
              <w:t>Compétences et qualités professionnelles requises</w:t>
            </w:r>
          </w:p>
        </w:tc>
        <w:tc>
          <w:tcPr>
            <w:tcW w:w="8222" w:type="dxa"/>
            <w:gridSpan w:val="3"/>
          </w:tcPr>
          <w:p w:rsidR="007C43C9" w:rsidRPr="00DD2966" w:rsidRDefault="006E3E93" w:rsidP="00DD2966">
            <w:pPr>
              <w:jc w:val="both"/>
              <w:rPr>
                <w:rFonts w:ascii="Verdana" w:hAnsi="Verdana" w:cs="Calibri"/>
                <w:sz w:val="16"/>
                <w:szCs w:val="16"/>
              </w:rPr>
            </w:pPr>
            <w:r w:rsidRPr="00DD2966">
              <w:rPr>
                <w:rFonts w:ascii="Verdana" w:hAnsi="Verdana" w:cs="Calibri"/>
                <w:sz w:val="16"/>
                <w:szCs w:val="16"/>
              </w:rPr>
              <w:t>De formation supérieure dans le domaine financier</w:t>
            </w:r>
            <w:r w:rsidR="004D21A2" w:rsidRPr="00DD2966">
              <w:rPr>
                <w:rFonts w:ascii="Verdana" w:hAnsi="Verdana" w:cs="Calibri"/>
                <w:sz w:val="16"/>
                <w:szCs w:val="16"/>
              </w:rPr>
              <w:t xml:space="preserve"> - </w:t>
            </w:r>
            <w:r w:rsidRPr="00DD2966">
              <w:rPr>
                <w:rFonts w:ascii="Verdana" w:hAnsi="Verdana" w:cs="Calibri"/>
                <w:sz w:val="16"/>
                <w:szCs w:val="16"/>
              </w:rPr>
              <w:t>Connaissance</w:t>
            </w:r>
            <w:r w:rsidR="00BD1C76" w:rsidRPr="00DD2966">
              <w:rPr>
                <w:rFonts w:ascii="Calibri" w:hAnsi="Calibri" w:cs="Calibri"/>
                <w:sz w:val="18"/>
                <w:szCs w:val="18"/>
              </w:rPr>
              <w:t xml:space="preserve"> </w:t>
            </w:r>
            <w:r w:rsidR="00BD1C76" w:rsidRPr="00DD2966">
              <w:rPr>
                <w:rFonts w:ascii="Verdana" w:hAnsi="Verdana" w:cs="Calibri"/>
                <w:sz w:val="16"/>
                <w:szCs w:val="16"/>
              </w:rPr>
              <w:t xml:space="preserve">des règles, procédures budgétaires, et </w:t>
            </w:r>
            <w:r w:rsidRPr="00DD2966">
              <w:rPr>
                <w:rFonts w:ascii="Verdana" w:hAnsi="Verdana" w:cs="Calibri"/>
                <w:sz w:val="16"/>
                <w:szCs w:val="16"/>
              </w:rPr>
              <w:t>de la comptabilité et expérience dans le domaine</w:t>
            </w:r>
            <w:r w:rsidR="004D21A2" w:rsidRPr="00DD2966">
              <w:rPr>
                <w:rFonts w:ascii="Verdana" w:hAnsi="Verdana" w:cs="Calibri"/>
                <w:sz w:val="16"/>
                <w:szCs w:val="16"/>
              </w:rPr>
              <w:t xml:space="preserve"> - </w:t>
            </w:r>
            <w:r w:rsidR="00BD1C76" w:rsidRPr="00DD2966">
              <w:rPr>
                <w:rFonts w:ascii="Verdana" w:hAnsi="Verdana" w:cs="Calibri"/>
                <w:sz w:val="16"/>
                <w:szCs w:val="16"/>
              </w:rPr>
              <w:t xml:space="preserve">Méthodes et outils d'analyse financière et fiscales - </w:t>
            </w:r>
            <w:r w:rsidRPr="00DD2966">
              <w:rPr>
                <w:rFonts w:ascii="Verdana" w:hAnsi="Verdana" w:cs="Calibri"/>
                <w:sz w:val="16"/>
                <w:szCs w:val="16"/>
              </w:rPr>
              <w:t>Grande rigueur juridique</w:t>
            </w:r>
            <w:r w:rsidR="004D21A2" w:rsidRPr="00DD2966">
              <w:rPr>
                <w:rFonts w:ascii="Verdana" w:hAnsi="Verdana" w:cs="Calibri"/>
                <w:sz w:val="16"/>
                <w:szCs w:val="16"/>
              </w:rPr>
              <w:t xml:space="preserve"> - </w:t>
            </w:r>
            <w:r w:rsidRPr="00DD2966">
              <w:rPr>
                <w:rFonts w:ascii="Verdana" w:hAnsi="Verdana" w:cs="Calibri"/>
                <w:sz w:val="16"/>
                <w:szCs w:val="16"/>
              </w:rPr>
              <w:t xml:space="preserve">Sens des relations humaines </w:t>
            </w:r>
            <w:r w:rsidR="007C43C9" w:rsidRPr="00DD2966">
              <w:rPr>
                <w:rFonts w:ascii="Verdana" w:hAnsi="Verdana" w:cs="Calibri"/>
                <w:sz w:val="16"/>
                <w:szCs w:val="16"/>
              </w:rPr>
              <w:t xml:space="preserve">- </w:t>
            </w:r>
            <w:r w:rsidRPr="00DD2966">
              <w:rPr>
                <w:rFonts w:ascii="Verdana" w:hAnsi="Verdana" w:cs="Calibri"/>
                <w:sz w:val="16"/>
                <w:szCs w:val="16"/>
              </w:rPr>
              <w:t>Rigueur, organisation, discrétion</w:t>
            </w:r>
            <w:r w:rsidR="007C43C9" w:rsidRPr="00DD2966">
              <w:rPr>
                <w:rFonts w:ascii="Verdana" w:hAnsi="Verdana" w:cs="Calibri"/>
                <w:sz w:val="16"/>
                <w:szCs w:val="16"/>
              </w:rPr>
              <w:t xml:space="preserve"> - </w:t>
            </w:r>
            <w:r w:rsidRPr="00DD2966">
              <w:rPr>
                <w:rFonts w:ascii="Verdana" w:hAnsi="Verdana" w:cs="Calibri"/>
                <w:sz w:val="16"/>
                <w:szCs w:val="16"/>
              </w:rPr>
              <w:t>Esprit de synthèse et d’analyse, bonne capacité rédactionnelle</w:t>
            </w:r>
            <w:r w:rsidR="007C43C9" w:rsidRPr="00DD2966">
              <w:rPr>
                <w:rFonts w:ascii="Verdana" w:hAnsi="Verdana" w:cs="Calibri"/>
                <w:sz w:val="16"/>
                <w:szCs w:val="16"/>
              </w:rPr>
              <w:t xml:space="preserve"> - </w:t>
            </w:r>
            <w:r w:rsidRPr="00DD2966">
              <w:rPr>
                <w:rFonts w:ascii="Verdana" w:hAnsi="Verdana" w:cs="Calibri"/>
                <w:sz w:val="16"/>
                <w:szCs w:val="16"/>
              </w:rPr>
              <w:t>Autonomie et prise d’initiative</w:t>
            </w:r>
            <w:r w:rsidR="004D21A2" w:rsidRPr="00DD2966">
              <w:rPr>
                <w:rFonts w:ascii="Verdana" w:hAnsi="Verdana" w:cs="Calibri"/>
                <w:sz w:val="16"/>
                <w:szCs w:val="16"/>
              </w:rPr>
              <w:t xml:space="preserve"> - </w:t>
            </w:r>
            <w:r w:rsidRPr="00DD2966">
              <w:rPr>
                <w:rFonts w:ascii="Verdana" w:hAnsi="Verdana" w:cs="Calibri"/>
                <w:sz w:val="16"/>
                <w:szCs w:val="16"/>
              </w:rPr>
              <w:t>Sens du travail en équipe et capacité managériale</w:t>
            </w:r>
            <w:r w:rsidR="004D21A2" w:rsidRPr="00DD2966">
              <w:rPr>
                <w:rFonts w:ascii="Verdana" w:hAnsi="Verdana" w:cs="Calibri"/>
                <w:sz w:val="16"/>
                <w:szCs w:val="16"/>
              </w:rPr>
              <w:t xml:space="preserve"> - </w:t>
            </w:r>
            <w:r w:rsidR="007C43C9" w:rsidRPr="00DD2966">
              <w:rPr>
                <w:rFonts w:ascii="Verdana" w:hAnsi="Verdana" w:cs="Calibri"/>
                <w:sz w:val="16"/>
                <w:szCs w:val="16"/>
              </w:rPr>
              <w:t>Sens du service public</w:t>
            </w:r>
            <w:r w:rsidR="00BD1C76" w:rsidRPr="00DD2966">
              <w:rPr>
                <w:rFonts w:ascii="Verdana" w:hAnsi="Verdana" w:cs="Calibri"/>
                <w:sz w:val="16"/>
                <w:szCs w:val="16"/>
              </w:rPr>
              <w:t xml:space="preserve"> </w:t>
            </w:r>
          </w:p>
        </w:tc>
      </w:tr>
      <w:tr w:rsidR="006E3E93" w:rsidRPr="00E62A3A" w:rsidTr="00DD2966">
        <w:trPr>
          <w:trHeight w:val="30"/>
          <w:jc w:val="center"/>
        </w:trPr>
        <w:tc>
          <w:tcPr>
            <w:tcW w:w="2830" w:type="dxa"/>
          </w:tcPr>
          <w:p w:rsidR="006E3E93" w:rsidRPr="00DD2966" w:rsidRDefault="006E3E93" w:rsidP="00DD2966">
            <w:pPr>
              <w:jc w:val="both"/>
              <w:rPr>
                <w:rFonts w:ascii="Verdana" w:hAnsi="Verdana" w:cs="Calibri"/>
                <w:sz w:val="16"/>
                <w:szCs w:val="16"/>
              </w:rPr>
            </w:pPr>
            <w:r w:rsidRPr="00DD2966">
              <w:rPr>
                <w:rFonts w:ascii="Verdana" w:hAnsi="Verdana" w:cs="Calibri"/>
                <w:b/>
                <w:sz w:val="16"/>
                <w:szCs w:val="16"/>
                <w:u w:val="single"/>
              </w:rPr>
              <w:t>Observations</w:t>
            </w:r>
          </w:p>
        </w:tc>
        <w:tc>
          <w:tcPr>
            <w:tcW w:w="8222" w:type="dxa"/>
            <w:gridSpan w:val="3"/>
          </w:tcPr>
          <w:p w:rsidR="006E3E93" w:rsidRPr="00DD2966" w:rsidRDefault="007C43C9" w:rsidP="00DD2966">
            <w:pPr>
              <w:numPr>
                <w:ilvl w:val="0"/>
                <w:numId w:val="6"/>
              </w:numPr>
              <w:jc w:val="both"/>
              <w:rPr>
                <w:rFonts w:ascii="Verdana" w:hAnsi="Verdana" w:cs="Calibri"/>
                <w:sz w:val="16"/>
                <w:szCs w:val="16"/>
              </w:rPr>
            </w:pPr>
            <w:r w:rsidRPr="00DD2966">
              <w:rPr>
                <w:rFonts w:ascii="Verdana" w:hAnsi="Verdana" w:cs="Calibri"/>
                <w:sz w:val="16"/>
                <w:szCs w:val="16"/>
              </w:rPr>
              <w:t xml:space="preserve">Ce poste est assorti de </w:t>
            </w:r>
            <w:r w:rsidRPr="00DD2966">
              <w:rPr>
                <w:rFonts w:ascii="Verdana" w:hAnsi="Verdana" w:cs="Calibri"/>
                <w:sz w:val="16"/>
                <w:szCs w:val="16"/>
                <w:u w:val="single"/>
              </w:rPr>
              <w:t>la NBI </w:t>
            </w:r>
            <w:r w:rsidRPr="00DD2966">
              <w:rPr>
                <w:rFonts w:ascii="Verdana" w:hAnsi="Verdana" w:cs="Calibri"/>
                <w:sz w:val="16"/>
                <w:szCs w:val="16"/>
              </w:rPr>
              <w:t>encadrement d’un service administratif requérant une technicité (décret n° 2006-779) dès lors que les conditions d’octroi sont remplies.</w:t>
            </w:r>
          </w:p>
          <w:p w:rsidR="00DD2966" w:rsidRPr="00DD2966" w:rsidRDefault="00DD2966" w:rsidP="00DD2966">
            <w:pPr>
              <w:numPr>
                <w:ilvl w:val="0"/>
                <w:numId w:val="6"/>
              </w:numPr>
              <w:jc w:val="both"/>
              <w:rPr>
                <w:rFonts w:ascii="Verdana" w:hAnsi="Verdana" w:cs="Calibri"/>
                <w:sz w:val="16"/>
                <w:szCs w:val="16"/>
              </w:rPr>
            </w:pPr>
            <w:bookmarkStart w:id="0" w:name="_GoBack"/>
            <w:bookmarkEnd w:id="0"/>
            <w:r w:rsidRPr="00DD2966">
              <w:rPr>
                <w:rFonts w:ascii="Verdana" w:hAnsi="Verdana" w:cs="Calibri"/>
                <w:sz w:val="16"/>
                <w:szCs w:val="16"/>
              </w:rPr>
              <w:t>Rythme de travail souple nécessitant réactivité et disponibilité (pics d'activité liés au calendrier budgétaire)</w:t>
            </w:r>
          </w:p>
          <w:p w:rsidR="00DD2966" w:rsidRPr="00DD2966" w:rsidRDefault="00DD2966" w:rsidP="00DD2966">
            <w:pPr>
              <w:numPr>
                <w:ilvl w:val="0"/>
                <w:numId w:val="6"/>
              </w:numPr>
              <w:jc w:val="both"/>
              <w:rPr>
                <w:rFonts w:ascii="Verdana" w:hAnsi="Verdana" w:cs="Calibri"/>
                <w:sz w:val="16"/>
                <w:szCs w:val="16"/>
              </w:rPr>
            </w:pPr>
            <w:r w:rsidRPr="00DD2966">
              <w:rPr>
                <w:rFonts w:ascii="Verdana" w:hAnsi="Verdana" w:cs="Calibri"/>
                <w:sz w:val="16"/>
                <w:szCs w:val="16"/>
              </w:rPr>
              <w:t>Déplacements au sein des services déconcentrés et auprès des interlocuteurs et partenaires</w:t>
            </w:r>
          </w:p>
        </w:tc>
      </w:tr>
    </w:tbl>
    <w:p w:rsidR="006E3E93" w:rsidRPr="00E62A3A" w:rsidRDefault="006E3E93" w:rsidP="00DD2966">
      <w:pPr>
        <w:rPr>
          <w:rFonts w:ascii="Verdana" w:hAnsi="Verdana" w:cs="Calibri"/>
          <w:sz w:val="16"/>
          <w:szCs w:val="16"/>
        </w:rPr>
      </w:pPr>
    </w:p>
    <w:sectPr w:rsidR="006E3E93" w:rsidRPr="00E62A3A" w:rsidSect="004D21A2">
      <w:pgSz w:w="11906" w:h="16838"/>
      <w:pgMar w:top="142" w:right="851"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867A1"/>
    <w:multiLevelType w:val="hybridMultilevel"/>
    <w:tmpl w:val="21B478AC"/>
    <w:lvl w:ilvl="0" w:tplc="1354DF90">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D94B31"/>
    <w:multiLevelType w:val="hybridMultilevel"/>
    <w:tmpl w:val="AB821FC6"/>
    <w:lvl w:ilvl="0" w:tplc="2258DC2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5D1E7E"/>
    <w:multiLevelType w:val="hybridMultilevel"/>
    <w:tmpl w:val="E990C82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50AF7"/>
    <w:multiLevelType w:val="singleLevel"/>
    <w:tmpl w:val="ADC881F4"/>
    <w:lvl w:ilvl="0">
      <w:numFmt w:val="bullet"/>
      <w:lvlText w:val=""/>
      <w:lvlJc w:val="left"/>
      <w:pPr>
        <w:tabs>
          <w:tab w:val="num" w:pos="1414"/>
        </w:tabs>
        <w:ind w:left="1414" w:hanging="705"/>
      </w:pPr>
      <w:rPr>
        <w:rFonts w:ascii="Wingdings" w:hAnsi="Wingdings" w:hint="default"/>
        <w:sz w:val="16"/>
      </w:rPr>
    </w:lvl>
  </w:abstractNum>
  <w:abstractNum w:abstractNumId="4" w15:restartNumberingAfterBreak="0">
    <w:nsid w:val="26833C29"/>
    <w:multiLevelType w:val="hybridMultilevel"/>
    <w:tmpl w:val="3C5CE65A"/>
    <w:lvl w:ilvl="0" w:tplc="D154023E">
      <w:start w:val="1"/>
      <w:numFmt w:val="bullet"/>
      <w:lvlText w:val=""/>
      <w:lvlJc w:val="left"/>
      <w:pPr>
        <w:tabs>
          <w:tab w:val="num" w:pos="417"/>
        </w:tabs>
        <w:ind w:left="284" w:hanging="227"/>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A77D5E"/>
    <w:multiLevelType w:val="hybridMultilevel"/>
    <w:tmpl w:val="638C506E"/>
    <w:lvl w:ilvl="0" w:tplc="637CE96C">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BFB4916"/>
    <w:multiLevelType w:val="hybridMultilevel"/>
    <w:tmpl w:val="8C82CC58"/>
    <w:lvl w:ilvl="0" w:tplc="A742243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2"/>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82"/>
    <w:rsid w:val="00052701"/>
    <w:rsid w:val="00090ED4"/>
    <w:rsid w:val="00114E76"/>
    <w:rsid w:val="001A691E"/>
    <w:rsid w:val="0023435B"/>
    <w:rsid w:val="0037690F"/>
    <w:rsid w:val="00397ECF"/>
    <w:rsid w:val="003E4782"/>
    <w:rsid w:val="004866F1"/>
    <w:rsid w:val="004D21A2"/>
    <w:rsid w:val="0051148A"/>
    <w:rsid w:val="00520BD1"/>
    <w:rsid w:val="00526E52"/>
    <w:rsid w:val="00591E65"/>
    <w:rsid w:val="00595EA4"/>
    <w:rsid w:val="005D6D73"/>
    <w:rsid w:val="005E1A69"/>
    <w:rsid w:val="006E3E93"/>
    <w:rsid w:val="006F1541"/>
    <w:rsid w:val="007C43C9"/>
    <w:rsid w:val="008365A7"/>
    <w:rsid w:val="00857AEE"/>
    <w:rsid w:val="009E5F56"/>
    <w:rsid w:val="00A27C8D"/>
    <w:rsid w:val="00B123C9"/>
    <w:rsid w:val="00B576E3"/>
    <w:rsid w:val="00BC7280"/>
    <w:rsid w:val="00BD1C76"/>
    <w:rsid w:val="00BE17B1"/>
    <w:rsid w:val="00C27B8A"/>
    <w:rsid w:val="00C805D7"/>
    <w:rsid w:val="00C9274D"/>
    <w:rsid w:val="00CD5DA8"/>
    <w:rsid w:val="00D32F1B"/>
    <w:rsid w:val="00DD2966"/>
    <w:rsid w:val="00E62A3A"/>
    <w:rsid w:val="00E64A25"/>
    <w:rsid w:val="00F44627"/>
    <w:rsid w:val="00FE0C43"/>
    <w:rsid w:val="00FF62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221A2"/>
  <w15:chartTrackingRefBased/>
  <w15:docId w15:val="{F062FE79-3622-46D9-BB8A-2BE6088F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cs="Arial"/>
      <w:b/>
      <w:bCs/>
      <w:sz w:val="20"/>
    </w:rPr>
  </w:style>
  <w:style w:type="paragraph" w:styleId="Titre2">
    <w:name w:val="heading 2"/>
    <w:basedOn w:val="Normal"/>
    <w:next w:val="Normal"/>
    <w:qFormat/>
    <w:pPr>
      <w:keepNext/>
      <w:outlineLvl w:val="1"/>
    </w:pPr>
    <w:rPr>
      <w:rFonts w:ascii="Arial" w:hAnsi="Arial" w:cs="Arial"/>
      <w:b/>
      <w:bCs/>
      <w:sz w:val="20"/>
      <w:u w:val="single"/>
    </w:rPr>
  </w:style>
  <w:style w:type="paragraph" w:styleId="Titre3">
    <w:name w:val="heading 3"/>
    <w:basedOn w:val="Normal"/>
    <w:next w:val="Normal"/>
    <w:qFormat/>
    <w:pPr>
      <w:keepNext/>
      <w:jc w:val="both"/>
      <w:outlineLvl w:val="2"/>
    </w:pPr>
    <w:rPr>
      <w:rFonts w:ascii="Arial" w:hAnsi="Arial" w:cs="Arial"/>
      <w:b/>
      <w:bCs/>
      <w:sz w:val="20"/>
    </w:rPr>
  </w:style>
  <w:style w:type="paragraph" w:styleId="Titre4">
    <w:name w:val="heading 4"/>
    <w:basedOn w:val="Normal"/>
    <w:next w:val="Normal"/>
    <w:qFormat/>
    <w:pPr>
      <w:keepNext/>
      <w:outlineLvl w:val="3"/>
    </w:pPr>
    <w:rPr>
      <w:rFonts w:ascii="Arial" w:hAnsi="Arial" w:cs="Arial"/>
      <w:b/>
      <w:cap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rPr>
  </w:style>
  <w:style w:type="paragraph" w:styleId="Explorateurdedocuments">
    <w:name w:val="Document Map"/>
    <w:basedOn w:val="Normal"/>
    <w:semiHidden/>
    <w:pPr>
      <w:shd w:val="clear" w:color="auto" w:fill="000080"/>
    </w:pPr>
    <w:rPr>
      <w:rFonts w:ascii="Tahoma" w:hAnsi="Tahoma" w:cs="Tahoma"/>
    </w:rPr>
  </w:style>
  <w:style w:type="paragraph" w:styleId="Corpsdetexte">
    <w:name w:val="Body Text"/>
    <w:basedOn w:val="Normal"/>
    <w:semiHidden/>
    <w:pPr>
      <w:jc w:val="both"/>
    </w:pPr>
    <w:rPr>
      <w:rFonts w:ascii="Arial" w:hAnsi="Arial" w:cs="Arial"/>
      <w:b/>
      <w:bCs/>
      <w:sz w:val="20"/>
    </w:rPr>
  </w:style>
  <w:style w:type="paragraph" w:styleId="Corpsdetexte2">
    <w:name w:val="Body Text 2"/>
    <w:basedOn w:val="Normal"/>
    <w:semiHidden/>
    <w:pPr>
      <w:jc w:val="both"/>
    </w:pPr>
    <w:rPr>
      <w:rFonts w:ascii="Arial" w:hAnsi="Arial" w:cs="Arial"/>
      <w:sz w:val="20"/>
    </w:rPr>
  </w:style>
  <w:style w:type="paragraph" w:styleId="NormalWeb">
    <w:name w:val="Normal (Web)"/>
    <w:basedOn w:val="Normal"/>
    <w:semiHidden/>
    <w:pPr>
      <w:spacing w:before="100" w:beforeAutospacing="1" w:after="100" w:afterAutospacing="1"/>
    </w:pPr>
  </w:style>
  <w:style w:type="character" w:customStyle="1" w:styleId="textenormalbleum11">
    <w:name w:val="textenormalbleum11"/>
    <w:basedOn w:val="Policepardfaut"/>
  </w:style>
  <w:style w:type="character" w:customStyle="1" w:styleId="employeur">
    <w:name w:val="employeur"/>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3558</Characters>
  <Application>Microsoft Office Word</Application>
  <DocSecurity>4</DocSecurity>
  <Lines>29</Lines>
  <Paragraphs>8</Paragraphs>
  <ScaleCrop>false</ScaleCrop>
  <HeadingPairs>
    <vt:vector size="2" baseType="variant">
      <vt:variant>
        <vt:lpstr>Titre</vt:lpstr>
      </vt:variant>
      <vt:variant>
        <vt:i4>1</vt:i4>
      </vt:variant>
    </vt:vector>
  </HeadingPairs>
  <TitlesOfParts>
    <vt:vector size="1" baseType="lpstr">
      <vt:lpstr>ASSISTANT CARRIERES-PAIES</vt:lpstr>
    </vt:vector>
  </TitlesOfParts>
  <Company>Ville de Lorient</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CARRIERES-PAIES</dc:title>
  <dc:subject/>
  <dc:creator>smeilleray</dc:creator>
  <cp:keywords/>
  <cp:lastModifiedBy>MEILLERAY Steven</cp:lastModifiedBy>
  <cp:revision>2</cp:revision>
  <cp:lastPrinted>2009-05-13T13:04:00Z</cp:lastPrinted>
  <dcterms:created xsi:type="dcterms:W3CDTF">2026-08-04T13:11:00Z</dcterms:created>
  <dcterms:modified xsi:type="dcterms:W3CDTF">2026-08-04T13:11:00Z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00080078000000000000010262610207f74006b004c800</vt:lpwstr>
  </property>
</Properties>
</file>