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4CB" w:rsidRPr="00F27311" w:rsidRDefault="00EA7A3A" w:rsidP="00273E1E">
      <w:pPr>
        <w:pStyle w:val="Titre"/>
        <w:jc w:val="left"/>
        <w:outlineLvl w:val="0"/>
        <w:rPr>
          <w:rFonts w:ascii="Verdana" w:hAnsi="Verdana" w:cs="Arial"/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109855</wp:posOffset>
            </wp:positionV>
            <wp:extent cx="704850" cy="709295"/>
            <wp:effectExtent l="0" t="0" r="0" b="0"/>
            <wp:wrapNone/>
            <wp:docPr id="4" name="Image 4" descr="C:\Users\smeilleray\Desktop\VilleLorient_Logo_DEF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eilleray\Desktop\VilleLorient_Logo_DEF_NO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A3A" w:rsidRDefault="00EA7A3A" w:rsidP="00EA7A3A">
      <w:pPr>
        <w:pStyle w:val="Titre"/>
        <w:outlineLvl w:val="0"/>
        <w:rPr>
          <w:rFonts w:ascii="Verdana" w:hAnsi="Verdana" w:cs="Arial"/>
          <w:sz w:val="22"/>
          <w:szCs w:val="22"/>
        </w:rPr>
      </w:pPr>
      <w:bookmarkStart w:id="0" w:name="_GoBack"/>
      <w:r w:rsidRPr="00EA7A3A">
        <w:rPr>
          <w:rFonts w:ascii="Verdana" w:hAnsi="Verdana" w:cs="Arial"/>
          <w:sz w:val="22"/>
          <w:szCs w:val="22"/>
        </w:rPr>
        <w:t xml:space="preserve">COORDONNATRICE / </w:t>
      </w:r>
      <w:r w:rsidR="0014118F" w:rsidRPr="00EA7A3A">
        <w:rPr>
          <w:rFonts w:ascii="Verdana" w:hAnsi="Verdana" w:cs="Arial"/>
          <w:sz w:val="22"/>
          <w:szCs w:val="22"/>
        </w:rPr>
        <w:t>COORDONNATEUR ADMINISTRATIF ET COMPTABLE</w:t>
      </w:r>
    </w:p>
    <w:bookmarkEnd w:id="0"/>
    <w:p w:rsidR="009F3015" w:rsidRPr="00EA7A3A" w:rsidRDefault="009F3015" w:rsidP="00EA7A3A">
      <w:pPr>
        <w:pStyle w:val="Titre"/>
        <w:numPr>
          <w:ilvl w:val="0"/>
          <w:numId w:val="4"/>
        </w:numPr>
        <w:outlineLvl w:val="0"/>
        <w:rPr>
          <w:rFonts w:ascii="Verdana" w:hAnsi="Verdana" w:cs="Arial"/>
          <w:sz w:val="22"/>
          <w:szCs w:val="22"/>
        </w:rPr>
      </w:pPr>
      <w:r w:rsidRPr="00EA7A3A">
        <w:rPr>
          <w:rFonts w:ascii="Verdana" w:hAnsi="Verdana" w:cs="Arial"/>
          <w:sz w:val="22"/>
          <w:szCs w:val="22"/>
        </w:rPr>
        <w:t>REGISSEUR</w:t>
      </w:r>
    </w:p>
    <w:p w:rsidR="00046FA8" w:rsidRPr="00F27311" w:rsidRDefault="00046FA8">
      <w:pPr>
        <w:pStyle w:val="Titre"/>
        <w:outlineLvl w:val="0"/>
        <w:rPr>
          <w:rFonts w:ascii="Verdana" w:hAnsi="Verdana" w:cs="Arial"/>
          <w:sz w:val="16"/>
          <w:szCs w:val="16"/>
        </w:rPr>
      </w:pPr>
    </w:p>
    <w:p w:rsidR="00EA7A3A" w:rsidRPr="00871DB0" w:rsidRDefault="00EA7A3A" w:rsidP="00EA7A3A">
      <w:pPr>
        <w:jc w:val="center"/>
        <w:rPr>
          <w:rFonts w:ascii="Verdana" w:hAnsi="Verdana" w:cs="Arial"/>
          <w:b/>
          <w:sz w:val="16"/>
          <w:szCs w:val="16"/>
        </w:rPr>
      </w:pPr>
      <w:r w:rsidRPr="00871DB0">
        <w:rPr>
          <w:rFonts w:ascii="Verdana" w:hAnsi="Verdana" w:cs="Arial"/>
          <w:b/>
          <w:sz w:val="16"/>
          <w:szCs w:val="16"/>
        </w:rPr>
        <w:t xml:space="preserve">Pôle éducation et vie de la cité – PEVC / Direction des sports, de la jeunesse et vie associative – </w:t>
      </w:r>
    </w:p>
    <w:p w:rsidR="00EA7A3A" w:rsidRPr="00871DB0" w:rsidRDefault="00EA7A3A" w:rsidP="00EA7A3A">
      <w:pPr>
        <w:jc w:val="center"/>
        <w:rPr>
          <w:rFonts w:ascii="Verdana" w:hAnsi="Verdana" w:cs="Arial"/>
          <w:b/>
          <w:sz w:val="16"/>
          <w:szCs w:val="16"/>
        </w:rPr>
      </w:pPr>
      <w:r w:rsidRPr="00871DB0">
        <w:rPr>
          <w:rFonts w:ascii="Verdana" w:hAnsi="Verdana" w:cs="Arial"/>
          <w:b/>
          <w:sz w:val="16"/>
          <w:szCs w:val="16"/>
        </w:rPr>
        <w:t>DSJA / Service des sports et des loisirs / Piscines</w:t>
      </w:r>
    </w:p>
    <w:p w:rsidR="00EA7A3A" w:rsidRPr="00871DB0" w:rsidRDefault="00EA7A3A" w:rsidP="00EA7A3A">
      <w:pPr>
        <w:jc w:val="center"/>
        <w:rPr>
          <w:rFonts w:ascii="Verdana" w:hAnsi="Verdana" w:cs="Arial"/>
          <w:i/>
          <w:sz w:val="16"/>
          <w:szCs w:val="16"/>
        </w:rPr>
      </w:pPr>
      <w:r w:rsidRPr="00871DB0">
        <w:rPr>
          <w:rFonts w:ascii="Verdana" w:hAnsi="Verdana" w:cs="Arial"/>
          <w:i/>
          <w:sz w:val="16"/>
          <w:szCs w:val="16"/>
          <w:u w:val="single"/>
        </w:rPr>
        <w:t>Lieu de travail</w:t>
      </w:r>
      <w:r w:rsidRPr="00871DB0">
        <w:rPr>
          <w:rFonts w:ascii="Verdana" w:hAnsi="Verdana" w:cs="Arial"/>
          <w:i/>
          <w:sz w:val="16"/>
          <w:szCs w:val="16"/>
        </w:rPr>
        <w:t xml:space="preserve"> : Centre Aquatique du </w:t>
      </w:r>
      <w:proofErr w:type="spellStart"/>
      <w:r w:rsidRPr="00871DB0">
        <w:rPr>
          <w:rFonts w:ascii="Verdana" w:hAnsi="Verdana" w:cs="Arial"/>
          <w:i/>
          <w:sz w:val="16"/>
          <w:szCs w:val="16"/>
        </w:rPr>
        <w:t>Moustoir</w:t>
      </w:r>
      <w:proofErr w:type="spellEnd"/>
      <w:r w:rsidRPr="00871DB0">
        <w:rPr>
          <w:rFonts w:ascii="Verdana" w:hAnsi="Verdana" w:cs="Arial"/>
          <w:i/>
          <w:sz w:val="16"/>
          <w:szCs w:val="16"/>
        </w:rPr>
        <w:t xml:space="preserve"> </w:t>
      </w:r>
    </w:p>
    <w:p w:rsidR="007B2ADC" w:rsidRPr="00F27311" w:rsidRDefault="007B2ADC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11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1690"/>
        <w:gridCol w:w="2969"/>
        <w:gridCol w:w="3977"/>
      </w:tblGrid>
      <w:tr w:rsidR="008564EC" w:rsidRPr="00F27311" w:rsidTr="005F2FE1">
        <w:trPr>
          <w:trHeight w:val="749"/>
          <w:jc w:val="center"/>
        </w:trPr>
        <w:tc>
          <w:tcPr>
            <w:tcW w:w="4539" w:type="dxa"/>
            <w:gridSpan w:val="2"/>
            <w:tcBorders>
              <w:right w:val="dashed" w:sz="8" w:space="0" w:color="auto"/>
            </w:tcBorders>
          </w:tcPr>
          <w:p w:rsidR="008564EC" w:rsidRPr="00F27311" w:rsidRDefault="008564EC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F27311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8564EC" w:rsidRPr="00F27311" w:rsidRDefault="008564EC" w:rsidP="008564EC">
            <w:pPr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Catégorie :</w:t>
            </w:r>
            <w:r w:rsidRPr="00F2731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F3015" w:rsidRPr="00F27311">
              <w:rPr>
                <w:rFonts w:ascii="Verdana" w:hAnsi="Verdana" w:cs="Arial"/>
                <w:sz w:val="16"/>
                <w:szCs w:val="16"/>
              </w:rPr>
              <w:t>B</w:t>
            </w:r>
          </w:p>
          <w:p w:rsidR="008564EC" w:rsidRPr="00F27311" w:rsidRDefault="008564EC" w:rsidP="008564EC">
            <w:pPr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Filière :</w:t>
            </w:r>
            <w:r w:rsidRPr="00F27311">
              <w:rPr>
                <w:rFonts w:ascii="Verdana" w:hAnsi="Verdana" w:cs="Arial"/>
                <w:sz w:val="16"/>
                <w:szCs w:val="16"/>
              </w:rPr>
              <w:t xml:space="preserve"> Administrative</w:t>
            </w:r>
          </w:p>
          <w:p w:rsidR="008564EC" w:rsidRPr="00F27311" w:rsidRDefault="008564EC" w:rsidP="008564EC">
            <w:pPr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Cadre d’emplois :</w:t>
            </w:r>
            <w:r w:rsidR="007C017C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7C017C" w:rsidRPr="00F27311">
              <w:rPr>
                <w:rFonts w:ascii="Verdana" w:hAnsi="Verdana" w:cs="Arial"/>
                <w:bCs/>
                <w:sz w:val="16"/>
                <w:szCs w:val="16"/>
              </w:rPr>
              <w:t>Rédacteurs territoriaux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8564EC" w:rsidRPr="00F27311" w:rsidRDefault="008564EC" w:rsidP="008564EC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731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8564EC" w:rsidRPr="00F27311" w:rsidRDefault="008564EC" w:rsidP="008564E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8564EC" w:rsidRPr="00F27311" w:rsidRDefault="007C017C" w:rsidP="008564E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B</w:t>
            </w:r>
            <w:r w:rsidR="00EA7A3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8564EC" w:rsidRPr="00F27311" w:rsidRDefault="008564EC" w:rsidP="008564E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49501C" w:rsidRPr="00F27311" w:rsidRDefault="0049501C" w:rsidP="0049501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Temps complet</w:t>
            </w:r>
          </w:p>
          <w:p w:rsidR="005F2FE1" w:rsidRDefault="0049501C" w:rsidP="0049501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Régime de 3</w:t>
            </w:r>
            <w:r w:rsidR="00205E61">
              <w:rPr>
                <w:rFonts w:ascii="Verdana" w:hAnsi="Verdana" w:cs="Arial"/>
                <w:sz w:val="16"/>
                <w:szCs w:val="16"/>
              </w:rPr>
              <w:t>7</w:t>
            </w:r>
            <w:r w:rsidRPr="00F27311">
              <w:rPr>
                <w:rFonts w:ascii="Verdana" w:hAnsi="Verdana" w:cs="Arial"/>
                <w:sz w:val="16"/>
                <w:szCs w:val="16"/>
              </w:rPr>
              <w:t xml:space="preserve">h30 / </w:t>
            </w:r>
          </w:p>
          <w:p w:rsidR="008564EC" w:rsidRPr="00F27311" w:rsidRDefault="0049501C" w:rsidP="0049501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Cycle</w:t>
            </w:r>
            <w:r w:rsidR="003B308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27311">
              <w:rPr>
                <w:rFonts w:ascii="Verdana" w:hAnsi="Verdana" w:cs="Arial"/>
                <w:sz w:val="16"/>
                <w:szCs w:val="16"/>
              </w:rPr>
              <w:t>hebdomadaire du mardi au samedi</w:t>
            </w:r>
          </w:p>
        </w:tc>
      </w:tr>
      <w:tr w:rsidR="007B2ADC" w:rsidRPr="00F27311" w:rsidTr="00EA7A3A">
        <w:trPr>
          <w:trHeight w:val="591"/>
          <w:jc w:val="center"/>
        </w:trPr>
        <w:tc>
          <w:tcPr>
            <w:tcW w:w="2849" w:type="dxa"/>
          </w:tcPr>
          <w:p w:rsidR="007B2ADC" w:rsidRPr="00EA7A3A" w:rsidRDefault="00C77D56" w:rsidP="00EA7A3A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EA7A3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S</w:t>
            </w:r>
            <w:r w:rsidR="007B2ADC" w:rsidRPr="00EA7A3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ituation fonctionnelle</w:t>
            </w:r>
          </w:p>
          <w:p w:rsidR="007B2ADC" w:rsidRPr="00F27311" w:rsidRDefault="007B2ADC">
            <w:pPr>
              <w:numPr>
                <w:ilvl w:val="0"/>
                <w:numId w:val="2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:rsidR="007B2ADC" w:rsidRPr="00F27311" w:rsidRDefault="007B2ADC">
            <w:pPr>
              <w:numPr>
                <w:ilvl w:val="0"/>
                <w:numId w:val="2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636" w:type="dxa"/>
            <w:gridSpan w:val="3"/>
          </w:tcPr>
          <w:p w:rsidR="007F6F37" w:rsidRPr="00F27311" w:rsidRDefault="007F6F37">
            <w:pPr>
              <w:pStyle w:val="Corpsdetexte"/>
              <w:rPr>
                <w:rFonts w:ascii="Verdana" w:hAnsi="Verdana"/>
                <w:sz w:val="16"/>
                <w:szCs w:val="16"/>
              </w:rPr>
            </w:pPr>
          </w:p>
          <w:p w:rsidR="007B2ADC" w:rsidRPr="00F27311" w:rsidRDefault="00EA7A3A">
            <w:pPr>
              <w:pStyle w:val="Corpsdetext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Directrice / d</w:t>
            </w:r>
            <w:r w:rsidR="00046FA8" w:rsidRPr="00F27311">
              <w:rPr>
                <w:rFonts w:ascii="Verdana" w:hAnsi="Verdana"/>
                <w:sz w:val="16"/>
                <w:szCs w:val="16"/>
              </w:rPr>
              <w:t>irecteur</w:t>
            </w:r>
            <w:r w:rsidR="007B2ADC" w:rsidRPr="00F27311">
              <w:rPr>
                <w:rFonts w:ascii="Verdana" w:hAnsi="Verdana"/>
                <w:sz w:val="16"/>
                <w:szCs w:val="16"/>
              </w:rPr>
              <w:t xml:space="preserve"> des piscines </w:t>
            </w:r>
          </w:p>
          <w:p w:rsidR="007B2ADC" w:rsidRPr="00F27311" w:rsidRDefault="00FD4682" w:rsidP="00EA7A3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Référent du référent caisse</w:t>
            </w:r>
            <w:r w:rsidR="0026466D">
              <w:rPr>
                <w:rFonts w:ascii="Verdana" w:hAnsi="Verdana" w:cs="Arial"/>
                <w:sz w:val="16"/>
                <w:szCs w:val="16"/>
              </w:rPr>
              <w:t>-secrétaire</w:t>
            </w:r>
            <w:r w:rsidRPr="00F27311">
              <w:rPr>
                <w:rFonts w:ascii="Verdana" w:hAnsi="Verdana" w:cs="Arial"/>
                <w:sz w:val="16"/>
                <w:szCs w:val="16"/>
              </w:rPr>
              <w:t>, parmi la trentaine d’agents exerçant sur les différents équipements aquatiques de la ville</w:t>
            </w:r>
            <w:r w:rsidR="0053551C" w:rsidRPr="00F27311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7B2ADC" w:rsidRPr="00F27311" w:rsidTr="00EA7A3A">
        <w:trPr>
          <w:trHeight w:val="657"/>
          <w:jc w:val="center"/>
        </w:trPr>
        <w:tc>
          <w:tcPr>
            <w:tcW w:w="2849" w:type="dxa"/>
          </w:tcPr>
          <w:p w:rsidR="007B2ADC" w:rsidRPr="00EA7A3A" w:rsidRDefault="007B2ADC" w:rsidP="00EA7A3A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EA7A3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7B2ADC" w:rsidRPr="00F27311" w:rsidRDefault="007B2ADC">
            <w:pPr>
              <w:numPr>
                <w:ilvl w:val="0"/>
                <w:numId w:val="2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:rsidR="007B2ADC" w:rsidRPr="00F27311" w:rsidRDefault="007B2AD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7B2ADC" w:rsidRPr="00F27311" w:rsidRDefault="007B2AD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7B2ADC" w:rsidRPr="00F27311" w:rsidRDefault="007B2ADC" w:rsidP="007F6F37">
            <w:pPr>
              <w:numPr>
                <w:ilvl w:val="0"/>
                <w:numId w:val="2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636" w:type="dxa"/>
            <w:gridSpan w:val="3"/>
          </w:tcPr>
          <w:p w:rsidR="007B2ADC" w:rsidRPr="00F27311" w:rsidRDefault="007B2AD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7B2ADC" w:rsidRPr="00EA7A3A" w:rsidRDefault="007B2ADC" w:rsidP="00EA7A3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 xml:space="preserve">Relations permanentes avec </w:t>
            </w:r>
            <w:r w:rsidR="00545C69" w:rsidRPr="00F27311">
              <w:rPr>
                <w:rFonts w:ascii="Verdana" w:hAnsi="Verdana" w:cs="Arial"/>
                <w:sz w:val="16"/>
                <w:szCs w:val="16"/>
              </w:rPr>
              <w:t>le directeur</w:t>
            </w:r>
            <w:r w:rsidR="00273E1E" w:rsidRPr="00F27311">
              <w:rPr>
                <w:rFonts w:ascii="Verdana" w:hAnsi="Verdana" w:cs="Arial"/>
                <w:sz w:val="16"/>
                <w:szCs w:val="16"/>
              </w:rPr>
              <w:t>,</w:t>
            </w:r>
            <w:r w:rsidR="00545C69" w:rsidRPr="00F2731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3551C" w:rsidRPr="00F27311">
              <w:rPr>
                <w:rFonts w:ascii="Verdana" w:hAnsi="Verdana" w:cs="Arial"/>
                <w:sz w:val="16"/>
                <w:szCs w:val="16"/>
              </w:rPr>
              <w:t xml:space="preserve">le référent caisse-secrétaire, </w:t>
            </w:r>
            <w:r w:rsidR="007C017C" w:rsidRPr="00F27311">
              <w:rPr>
                <w:rFonts w:ascii="Verdana" w:hAnsi="Verdana" w:cs="Arial"/>
                <w:sz w:val="16"/>
                <w:szCs w:val="16"/>
              </w:rPr>
              <w:t>l</w:t>
            </w:r>
            <w:r w:rsidR="0053551C" w:rsidRPr="00F27311">
              <w:rPr>
                <w:rFonts w:ascii="Verdana" w:hAnsi="Verdana" w:cs="Arial"/>
                <w:sz w:val="16"/>
                <w:szCs w:val="16"/>
              </w:rPr>
              <w:t xml:space="preserve">es deux </w:t>
            </w:r>
            <w:r w:rsidR="007C017C" w:rsidRPr="00F27311">
              <w:rPr>
                <w:rFonts w:ascii="Verdana" w:hAnsi="Verdana" w:cs="Arial"/>
                <w:sz w:val="16"/>
                <w:szCs w:val="16"/>
              </w:rPr>
              <w:t xml:space="preserve">chefs de bassins, </w:t>
            </w:r>
            <w:r w:rsidR="008A191E" w:rsidRPr="00F27311">
              <w:rPr>
                <w:rFonts w:ascii="Verdana" w:hAnsi="Verdana" w:cs="Arial"/>
                <w:sz w:val="16"/>
                <w:szCs w:val="16"/>
              </w:rPr>
              <w:t xml:space="preserve">le </w:t>
            </w:r>
            <w:r w:rsidR="007C017C" w:rsidRPr="00F27311">
              <w:rPr>
                <w:rFonts w:ascii="Verdana" w:hAnsi="Verdana" w:cs="Arial"/>
                <w:sz w:val="16"/>
                <w:szCs w:val="16"/>
              </w:rPr>
              <w:t xml:space="preserve">responsable technique </w:t>
            </w:r>
            <w:r w:rsidR="00545C69" w:rsidRPr="00F27311">
              <w:rPr>
                <w:rFonts w:ascii="Verdana" w:hAnsi="Verdana" w:cs="Arial"/>
                <w:sz w:val="16"/>
                <w:szCs w:val="16"/>
              </w:rPr>
              <w:t xml:space="preserve">et </w:t>
            </w:r>
            <w:r w:rsidRPr="00F27311">
              <w:rPr>
                <w:rFonts w:ascii="Verdana" w:hAnsi="Verdana" w:cs="Arial"/>
                <w:sz w:val="16"/>
                <w:szCs w:val="16"/>
              </w:rPr>
              <w:t>l</w:t>
            </w:r>
            <w:r w:rsidR="0053551C" w:rsidRPr="00F27311">
              <w:rPr>
                <w:rFonts w:ascii="Verdana" w:hAnsi="Verdana" w:cs="Arial"/>
                <w:sz w:val="16"/>
                <w:szCs w:val="16"/>
              </w:rPr>
              <w:t>’agent de maîtrise des agents d’entretien</w:t>
            </w:r>
            <w:r w:rsidR="00EA7A3A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545C69" w:rsidRPr="00F27311">
              <w:rPr>
                <w:rFonts w:ascii="Verdana" w:hAnsi="Verdana"/>
                <w:sz w:val="16"/>
                <w:szCs w:val="16"/>
              </w:rPr>
              <w:t>Relations régulières avec</w:t>
            </w:r>
            <w:r w:rsidRPr="00F27311">
              <w:rPr>
                <w:rFonts w:ascii="Verdana" w:hAnsi="Verdana"/>
                <w:sz w:val="16"/>
                <w:szCs w:val="16"/>
              </w:rPr>
              <w:t xml:space="preserve"> les services de la ville (D</w:t>
            </w:r>
            <w:r w:rsidR="007C017C" w:rsidRPr="00F27311">
              <w:rPr>
                <w:rFonts w:ascii="Verdana" w:hAnsi="Verdana"/>
                <w:sz w:val="16"/>
                <w:szCs w:val="16"/>
              </w:rPr>
              <w:t>SJA</w:t>
            </w:r>
            <w:r w:rsidRPr="00F27311">
              <w:rPr>
                <w:rFonts w:ascii="Verdana" w:hAnsi="Verdana"/>
                <w:sz w:val="16"/>
                <w:szCs w:val="16"/>
              </w:rPr>
              <w:t>,</w:t>
            </w:r>
            <w:r w:rsidR="00545C69" w:rsidRPr="00F27311">
              <w:rPr>
                <w:rFonts w:ascii="Verdana" w:hAnsi="Verdana"/>
                <w:sz w:val="16"/>
                <w:szCs w:val="16"/>
              </w:rPr>
              <w:t xml:space="preserve"> DFCP</w:t>
            </w:r>
            <w:r w:rsidR="00046FA8" w:rsidRPr="00F27311">
              <w:rPr>
                <w:rFonts w:ascii="Verdana" w:hAnsi="Verdana"/>
                <w:sz w:val="16"/>
                <w:szCs w:val="16"/>
              </w:rPr>
              <w:t xml:space="preserve">, DRH, </w:t>
            </w:r>
            <w:r w:rsidR="007C017C" w:rsidRPr="00F27311">
              <w:rPr>
                <w:rFonts w:ascii="Verdana" w:hAnsi="Verdana"/>
                <w:sz w:val="16"/>
                <w:szCs w:val="16"/>
              </w:rPr>
              <w:t>DNUM</w:t>
            </w:r>
            <w:r w:rsidR="00046FA8" w:rsidRPr="00F27311">
              <w:rPr>
                <w:rFonts w:ascii="Verdana" w:hAnsi="Verdana"/>
                <w:sz w:val="16"/>
                <w:szCs w:val="16"/>
              </w:rPr>
              <w:t>, imprimerie</w:t>
            </w:r>
            <w:r w:rsidRPr="00F27311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046FA8" w:rsidRPr="00F27311">
              <w:rPr>
                <w:rFonts w:ascii="Verdana" w:hAnsi="Verdana"/>
                <w:sz w:val="16"/>
                <w:szCs w:val="16"/>
              </w:rPr>
              <w:t>s</w:t>
            </w:r>
            <w:r w:rsidRPr="00F27311">
              <w:rPr>
                <w:rFonts w:ascii="Verdana" w:hAnsi="Verdana"/>
                <w:sz w:val="16"/>
                <w:szCs w:val="16"/>
              </w:rPr>
              <w:t>ervices techniques,</w:t>
            </w:r>
            <w:r w:rsidR="00545C69" w:rsidRPr="00F27311">
              <w:rPr>
                <w:rFonts w:ascii="Verdana" w:hAnsi="Verdana"/>
                <w:sz w:val="16"/>
                <w:szCs w:val="16"/>
              </w:rPr>
              <w:t xml:space="preserve"> médecine du travail)</w:t>
            </w:r>
          </w:p>
          <w:p w:rsidR="007B2ADC" w:rsidRPr="00F27311" w:rsidRDefault="0053551C" w:rsidP="00EA7A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27311">
              <w:rPr>
                <w:rFonts w:ascii="Verdana" w:hAnsi="Verdana"/>
                <w:sz w:val="16"/>
                <w:szCs w:val="16"/>
              </w:rPr>
              <w:t>Relations régulières avec les services de l’Etat (Trésor Public, etc.), les fournisseurs et entreprises (logiciel de caisse, contrats d’entretien, équipementiers, etc.)</w:t>
            </w:r>
            <w:r w:rsidR="00EA7A3A">
              <w:rPr>
                <w:rFonts w:ascii="Verdana" w:hAnsi="Verdana"/>
                <w:sz w:val="16"/>
                <w:szCs w:val="16"/>
              </w:rPr>
              <w:t xml:space="preserve">, et </w:t>
            </w:r>
            <w:r w:rsidR="008A191E" w:rsidRPr="00F27311">
              <w:rPr>
                <w:rFonts w:ascii="Verdana" w:hAnsi="Verdana"/>
                <w:sz w:val="16"/>
                <w:szCs w:val="16"/>
              </w:rPr>
              <w:t xml:space="preserve">avec les </w:t>
            </w:r>
            <w:r w:rsidR="00F27311" w:rsidRPr="00F27311">
              <w:rPr>
                <w:rFonts w:ascii="Verdana" w:hAnsi="Verdana"/>
                <w:sz w:val="16"/>
                <w:szCs w:val="16"/>
              </w:rPr>
              <w:t>organis</w:t>
            </w:r>
            <w:r w:rsidR="00F44C02">
              <w:rPr>
                <w:rFonts w:ascii="Verdana" w:hAnsi="Verdana"/>
                <w:sz w:val="16"/>
                <w:szCs w:val="16"/>
              </w:rPr>
              <w:t>mes</w:t>
            </w:r>
            <w:r w:rsidR="00F27311" w:rsidRPr="00F2731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44C02">
              <w:rPr>
                <w:rFonts w:ascii="Verdana" w:hAnsi="Verdana"/>
                <w:sz w:val="16"/>
                <w:szCs w:val="16"/>
              </w:rPr>
              <w:t>usagers des piscines</w:t>
            </w:r>
            <w:r w:rsidR="00F27311" w:rsidRPr="00F27311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8A191E" w:rsidRPr="00F27311">
              <w:rPr>
                <w:rFonts w:ascii="Verdana" w:hAnsi="Verdana"/>
                <w:sz w:val="16"/>
                <w:szCs w:val="16"/>
              </w:rPr>
              <w:t>a</w:t>
            </w:r>
            <w:r w:rsidR="00273E1E" w:rsidRPr="00F27311">
              <w:rPr>
                <w:rFonts w:ascii="Verdana" w:hAnsi="Verdana"/>
                <w:sz w:val="16"/>
                <w:szCs w:val="16"/>
              </w:rPr>
              <w:t>ssociations</w:t>
            </w:r>
            <w:r w:rsidR="00046FA8" w:rsidRPr="00F27311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273E1E" w:rsidRPr="00F27311">
              <w:rPr>
                <w:rFonts w:ascii="Verdana" w:hAnsi="Verdana"/>
                <w:sz w:val="16"/>
                <w:szCs w:val="16"/>
              </w:rPr>
              <w:t xml:space="preserve">centres de </w:t>
            </w:r>
            <w:r w:rsidR="008A191E" w:rsidRPr="00F27311">
              <w:rPr>
                <w:rFonts w:ascii="Verdana" w:hAnsi="Verdana"/>
                <w:sz w:val="16"/>
                <w:szCs w:val="16"/>
              </w:rPr>
              <w:t>l</w:t>
            </w:r>
            <w:r w:rsidR="00273E1E" w:rsidRPr="00F27311">
              <w:rPr>
                <w:rFonts w:ascii="Verdana" w:hAnsi="Verdana"/>
                <w:sz w:val="16"/>
                <w:szCs w:val="16"/>
              </w:rPr>
              <w:t>oisirs</w:t>
            </w:r>
            <w:r w:rsidR="00046FA8" w:rsidRPr="00F27311">
              <w:rPr>
                <w:rFonts w:ascii="Verdana" w:hAnsi="Verdana"/>
                <w:sz w:val="16"/>
                <w:szCs w:val="16"/>
              </w:rPr>
              <w:t>, entreprises</w:t>
            </w:r>
            <w:r w:rsidR="00F27311" w:rsidRPr="00F27311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F44C02">
              <w:rPr>
                <w:rFonts w:ascii="Verdana" w:hAnsi="Verdana"/>
                <w:sz w:val="16"/>
                <w:szCs w:val="16"/>
              </w:rPr>
              <w:t xml:space="preserve">établissements </w:t>
            </w:r>
            <w:r w:rsidR="00273E1E" w:rsidRPr="00F27311">
              <w:rPr>
                <w:rFonts w:ascii="Verdana" w:hAnsi="Verdana"/>
                <w:sz w:val="16"/>
                <w:szCs w:val="16"/>
              </w:rPr>
              <w:t>scolaires</w:t>
            </w:r>
            <w:r w:rsidR="00F27311" w:rsidRPr="00F27311">
              <w:rPr>
                <w:rFonts w:ascii="Verdana" w:hAnsi="Verdana"/>
                <w:sz w:val="16"/>
                <w:szCs w:val="16"/>
              </w:rPr>
              <w:t>, etc.)</w:t>
            </w:r>
          </w:p>
        </w:tc>
      </w:tr>
      <w:tr w:rsidR="007B2ADC" w:rsidRPr="00F27311" w:rsidTr="00EA7A3A">
        <w:trPr>
          <w:trHeight w:val="367"/>
          <w:jc w:val="center"/>
        </w:trPr>
        <w:tc>
          <w:tcPr>
            <w:tcW w:w="2849" w:type="dxa"/>
          </w:tcPr>
          <w:p w:rsidR="007B2ADC" w:rsidRPr="00F27311" w:rsidRDefault="007B2ADC" w:rsidP="00EA7A3A">
            <w:pPr>
              <w:rPr>
                <w:rFonts w:ascii="Verdana" w:hAnsi="Verdana"/>
                <w:sz w:val="16"/>
                <w:szCs w:val="16"/>
              </w:rPr>
            </w:pPr>
            <w:r w:rsidRPr="00EA7A3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636" w:type="dxa"/>
            <w:gridSpan w:val="3"/>
          </w:tcPr>
          <w:p w:rsidR="00EA7A3A" w:rsidRPr="00AD57E2" w:rsidRDefault="00EA7A3A" w:rsidP="00EA7A3A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AD57E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Implantée entre Vannes et Concarneau, la ville de Lorient compte deux établissements aquatiques. La </w:t>
            </w:r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piscine municipale du </w:t>
            </w:r>
            <w:proofErr w:type="spellStart"/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>Moustoir</w:t>
            </w:r>
            <w:proofErr w:type="spellEnd"/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Pr="00AD57E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est équipée d'un </w:t>
            </w:r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>bassin de 25m</w:t>
            </w:r>
            <w:r w:rsidRPr="00AD57E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, d'un bassin ludique avec jeux d'eau, d'une fosse à </w:t>
            </w:r>
            <w:proofErr w:type="spellStart"/>
            <w:r w:rsidRPr="00AD57E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plongée</w:t>
            </w:r>
            <w:proofErr w:type="spellEnd"/>
            <w:r w:rsidRPr="00AD57E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, d'un </w:t>
            </w:r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>toboggan</w:t>
            </w:r>
            <w:r w:rsidRPr="00AD57E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, d'un jacuzzi, </w:t>
            </w:r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>sauna, hammam</w:t>
            </w:r>
            <w:r w:rsidRPr="00AD57E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 et d'une pataugeoire. Ouverte tous les jours, elle propose plusieurs activités : </w:t>
            </w:r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aquagym, </w:t>
            </w:r>
            <w:proofErr w:type="spellStart"/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>aquabike</w:t>
            </w:r>
            <w:proofErr w:type="spellEnd"/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>, bébés nageurs, cours et stages de natation</w:t>
            </w:r>
            <w:r w:rsidRPr="00AD57E2">
              <w:rPr>
                <w:rFonts w:ascii="Verdana" w:hAnsi="Verdana" w:cs="Calibri"/>
                <w:b/>
                <w:sz w:val="16"/>
                <w:szCs w:val="16"/>
              </w:rPr>
              <w:t xml:space="preserve">. </w:t>
            </w:r>
            <w:r w:rsidRPr="00AD57E2">
              <w:rPr>
                <w:rFonts w:ascii="Verdana" w:hAnsi="Verdana" w:cs="Calibri"/>
                <w:b/>
                <w:i/>
                <w:sz w:val="16"/>
                <w:szCs w:val="16"/>
              </w:rPr>
              <w:t>Un second équipement dédié aux pratiques associatives et scolaires est situé à bois du Château.</w:t>
            </w:r>
            <w:r w:rsidRPr="00AD57E2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  <w:p w:rsidR="007B2ADC" w:rsidRPr="00F27311" w:rsidRDefault="00EA7A3A" w:rsidP="00046FA8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Dans ce cadre, v</w:t>
            </w:r>
            <w:r w:rsidR="0053551C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ous êtes le régisseur titulaire de la régie de recettes des piscines de la Ville de Lorient.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7B2ADC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Vous</w:t>
            </w:r>
            <w:r w:rsidR="008A191E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encadrez le référent caisse-secrétaire</w:t>
            </w:r>
            <w:r w:rsidR="00916B4A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8A191E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de l’accueil et de la billetterie</w:t>
            </w:r>
            <w:r w:rsidR="00916B4A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, à ce titre vous contribuez à la mise en œuvre et à la sécurisation de procédures administratives et financières au sein de l’établissement ainsi que l</w:t>
            </w:r>
            <w:r w:rsidR="007B2ADC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e traitement comptable des dépenses et recettes courantes </w:t>
            </w:r>
            <w:r w:rsidR="00046FA8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>du secteur</w:t>
            </w:r>
            <w:r w:rsidR="007B2ADC" w:rsidRPr="00F2731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des piscines.</w:t>
            </w:r>
          </w:p>
        </w:tc>
      </w:tr>
      <w:tr w:rsidR="007B2ADC" w:rsidRPr="00F27311" w:rsidTr="00EA7A3A">
        <w:trPr>
          <w:trHeight w:val="4309"/>
          <w:jc w:val="center"/>
        </w:trPr>
        <w:tc>
          <w:tcPr>
            <w:tcW w:w="2849" w:type="dxa"/>
          </w:tcPr>
          <w:p w:rsidR="007B2ADC" w:rsidRPr="00F27311" w:rsidRDefault="007B2ADC" w:rsidP="00EA7A3A">
            <w:pPr>
              <w:rPr>
                <w:rFonts w:ascii="Verdana" w:hAnsi="Verdana"/>
                <w:sz w:val="16"/>
                <w:szCs w:val="16"/>
              </w:rPr>
            </w:pPr>
            <w:r w:rsidRPr="00EA7A3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636" w:type="dxa"/>
            <w:gridSpan w:val="3"/>
          </w:tcPr>
          <w:p w:rsidR="008A191E" w:rsidRPr="00F27311" w:rsidRDefault="008A191E" w:rsidP="008A191E">
            <w:pPr>
              <w:pStyle w:val="Corpsdetexte"/>
              <w:rPr>
                <w:rFonts w:ascii="Verdana" w:hAnsi="Verdana"/>
                <w:sz w:val="16"/>
                <w:szCs w:val="16"/>
              </w:rPr>
            </w:pPr>
            <w:r w:rsidRPr="00F27311">
              <w:rPr>
                <w:rFonts w:ascii="Verdana" w:hAnsi="Verdana"/>
                <w:b/>
                <w:bCs/>
                <w:sz w:val="16"/>
                <w:szCs w:val="16"/>
              </w:rPr>
              <w:t xml:space="preserve">Comptabilité, suivi et contrôle de l’exécution budgétaire </w:t>
            </w:r>
          </w:p>
          <w:p w:rsidR="00EA7A3A" w:rsidRPr="00F27311" w:rsidRDefault="00EA7A3A" w:rsidP="00EA7A3A">
            <w:pPr>
              <w:pStyle w:val="Corpsdetext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Effectuer la g</w:t>
            </w:r>
            <w:r w:rsidRPr="00F27311">
              <w:rPr>
                <w:rFonts w:ascii="Verdana" w:hAnsi="Verdana"/>
                <w:sz w:val="16"/>
                <w:szCs w:val="16"/>
              </w:rPr>
              <w:t>estion de la facturation pour l’utilisation des équipements</w:t>
            </w:r>
            <w:r>
              <w:rPr>
                <w:rFonts w:ascii="Verdana" w:hAnsi="Verdana"/>
                <w:sz w:val="16"/>
                <w:szCs w:val="16"/>
              </w:rPr>
              <w:t> : é</w:t>
            </w:r>
            <w:r w:rsidRPr="00F27311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ettre</w:t>
            </w:r>
            <w:r w:rsidRPr="00F27311">
              <w:rPr>
                <w:rFonts w:ascii="Verdana" w:hAnsi="Verdana"/>
                <w:sz w:val="16"/>
                <w:szCs w:val="16"/>
              </w:rPr>
              <w:t xml:space="preserve"> des engagements comptables et liquidation des factures</w:t>
            </w:r>
            <w:r>
              <w:rPr>
                <w:rFonts w:ascii="Verdana" w:hAnsi="Verdana"/>
                <w:sz w:val="16"/>
                <w:szCs w:val="16"/>
              </w:rPr>
              <w:t>, réaliser le t</w:t>
            </w:r>
            <w:r w:rsidRPr="00F27311">
              <w:rPr>
                <w:rFonts w:ascii="Verdana" w:hAnsi="Verdana"/>
                <w:sz w:val="16"/>
                <w:szCs w:val="16"/>
              </w:rPr>
              <w:t>raitement comptable des impayés</w:t>
            </w:r>
          </w:p>
          <w:p w:rsidR="00EA7A3A" w:rsidRPr="00F27311" w:rsidRDefault="00EA7A3A" w:rsidP="00EA7A3A">
            <w:pPr>
              <w:pStyle w:val="Corpsdetexte"/>
              <w:rPr>
                <w:rFonts w:ascii="Verdana" w:hAnsi="Verdana"/>
                <w:sz w:val="16"/>
                <w:szCs w:val="16"/>
              </w:rPr>
            </w:pPr>
            <w:r w:rsidRPr="00F27311">
              <w:rPr>
                <w:rFonts w:ascii="Verdana" w:hAnsi="Verdana"/>
                <w:sz w:val="16"/>
                <w:szCs w:val="16"/>
              </w:rPr>
              <w:t>Réd</w:t>
            </w:r>
            <w:r>
              <w:rPr>
                <w:rFonts w:ascii="Verdana" w:hAnsi="Verdana"/>
                <w:sz w:val="16"/>
                <w:szCs w:val="16"/>
              </w:rPr>
              <w:t>iger</w:t>
            </w:r>
            <w:r w:rsidRPr="00F27311">
              <w:rPr>
                <w:rFonts w:ascii="Verdana" w:hAnsi="Verdana"/>
                <w:sz w:val="16"/>
                <w:szCs w:val="16"/>
              </w:rPr>
              <w:t xml:space="preserve"> des documents comptables (virements, décisions modificatives, lettres de commandes, certificats administratifs)</w:t>
            </w:r>
          </w:p>
          <w:p w:rsidR="008A191E" w:rsidRPr="00F27311" w:rsidRDefault="008A191E" w:rsidP="008A191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Effectuer les dépôts de fonds (fréquences régulières tous les 15 jours)</w:t>
            </w:r>
          </w:p>
          <w:p w:rsidR="008A191E" w:rsidRPr="00F27311" w:rsidRDefault="008A191E" w:rsidP="008A191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Assurer les virements et les suivis sur le compte DFT</w:t>
            </w:r>
          </w:p>
          <w:p w:rsidR="008A191E" w:rsidRDefault="008A191E" w:rsidP="008A191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Gérer les commandes de monnaie sur le site DGFIP</w:t>
            </w:r>
          </w:p>
          <w:p w:rsidR="00EA7A3A" w:rsidRDefault="00EA7A3A" w:rsidP="00EA7A3A">
            <w:pPr>
              <w:pStyle w:val="Corpsdetext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Rédiger et mettre à jour des procédures écrites</w:t>
            </w:r>
          </w:p>
          <w:p w:rsidR="00EA7A3A" w:rsidRPr="00F27311" w:rsidRDefault="00EA7A3A" w:rsidP="00EA7A3A">
            <w:pPr>
              <w:pStyle w:val="Corpsdetext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Assurer la g</w:t>
            </w:r>
            <w:r w:rsidRPr="00F27311">
              <w:rPr>
                <w:rFonts w:ascii="Verdana" w:hAnsi="Verdana"/>
                <w:sz w:val="16"/>
                <w:szCs w:val="16"/>
              </w:rPr>
              <w:t>estion des demandes de devis pour le matériel d’entretien, technique et pédagogique</w:t>
            </w:r>
          </w:p>
          <w:p w:rsidR="008A191E" w:rsidRPr="00F27311" w:rsidRDefault="008A191E" w:rsidP="00F44C02">
            <w:pPr>
              <w:spacing w:line="12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8A191E" w:rsidRPr="00F27311" w:rsidRDefault="008A191E" w:rsidP="008A191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sz w:val="16"/>
                <w:szCs w:val="16"/>
              </w:rPr>
              <w:t>Mission d’</w:t>
            </w:r>
            <w:r w:rsidR="00F27311">
              <w:rPr>
                <w:rFonts w:ascii="Verdana" w:hAnsi="Verdana" w:cs="Arial"/>
                <w:b/>
                <w:sz w:val="16"/>
                <w:szCs w:val="16"/>
              </w:rPr>
              <w:t>encadrement du référent caisse-secrétaire de l’accueil et de la billetterie</w:t>
            </w:r>
          </w:p>
          <w:p w:rsidR="00EA7A3A" w:rsidRDefault="00EA7A3A" w:rsidP="00EA7A3A">
            <w:pPr>
              <w:jc w:val="both"/>
              <w:rPr>
                <w:rFonts w:ascii="Verdana" w:hAnsi="Verdana" w:cs="Calibri Light"/>
                <w:color w:val="000000"/>
                <w:sz w:val="16"/>
                <w:szCs w:val="16"/>
              </w:rPr>
            </w:pPr>
            <w:r w:rsidRPr="00AA30BE">
              <w:rPr>
                <w:rFonts w:ascii="Verdana" w:hAnsi="Verdana" w:cs="Calibri Light"/>
                <w:sz w:val="16"/>
                <w:szCs w:val="16"/>
              </w:rPr>
              <w:t>Coordonner</w:t>
            </w:r>
            <w:r>
              <w:rPr>
                <w:rFonts w:ascii="Verdana" w:hAnsi="Verdana" w:cs="Calibri Light"/>
                <w:sz w:val="16"/>
                <w:szCs w:val="16"/>
              </w:rPr>
              <w:t>, e</w:t>
            </w:r>
            <w:r w:rsidRPr="00AA30BE">
              <w:rPr>
                <w:rFonts w:ascii="Verdana" w:hAnsi="Verdana" w:cs="Calibri Light"/>
                <w:sz w:val="16"/>
                <w:szCs w:val="16"/>
              </w:rPr>
              <w:t>ncadrer et animer le travail des équipes –</w:t>
            </w:r>
            <w:r w:rsidRPr="00AA30BE">
              <w:rPr>
                <w:rFonts w:ascii="Verdana" w:hAnsi="Verdana" w:cs="Calibri Light"/>
                <w:color w:val="000000"/>
                <w:sz w:val="16"/>
                <w:szCs w:val="16"/>
              </w:rPr>
              <w:t xml:space="preserve"> </w:t>
            </w:r>
            <w:r w:rsidRPr="00AA30BE">
              <w:rPr>
                <w:rFonts w:ascii="Verdana" w:hAnsi="Verdana" w:cs="Arial"/>
                <w:sz w:val="16"/>
                <w:szCs w:val="16"/>
              </w:rPr>
              <w:t xml:space="preserve">S’assurer de la continuité de service - </w:t>
            </w:r>
            <w:r w:rsidRPr="00AA30BE">
              <w:rPr>
                <w:rFonts w:ascii="Verdana" w:hAnsi="Verdana" w:cs="Calibri Light"/>
                <w:color w:val="000000"/>
                <w:sz w:val="16"/>
                <w:szCs w:val="16"/>
              </w:rPr>
              <w:t>Procéder aux entretiens annuels d’évaluation des agents encadrés - Contribuer à l’élaboration du plan de formation du secteur et développer les compétences des agents - Veiller à la réactivité et à la qualité des services rendus - Prévenir et réguler les conflits - Communiquer et valoriser les missions et les projets - Promouvoir la qualité de vie au travail - Veiller à l’application des consignes d’hygiène et sécurité et du règlement interne</w:t>
            </w:r>
          </w:p>
          <w:p w:rsidR="00EA7A3A" w:rsidRDefault="00EA7A3A" w:rsidP="00EA7A3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Coordonner, s</w:t>
            </w:r>
            <w:r w:rsidRPr="00F27311">
              <w:rPr>
                <w:rFonts w:ascii="Verdana" w:hAnsi="Verdana" w:cs="Arial"/>
                <w:sz w:val="16"/>
                <w:szCs w:val="16"/>
              </w:rPr>
              <w:t>ui</w:t>
            </w:r>
            <w:r>
              <w:rPr>
                <w:rFonts w:ascii="Verdana" w:hAnsi="Verdana" w:cs="Arial"/>
                <w:sz w:val="16"/>
                <w:szCs w:val="16"/>
              </w:rPr>
              <w:t>vre et contrôler l</w:t>
            </w:r>
            <w:r w:rsidRPr="00F27311">
              <w:rPr>
                <w:rFonts w:ascii="Verdana" w:hAnsi="Verdana" w:cs="Arial"/>
                <w:sz w:val="16"/>
                <w:szCs w:val="16"/>
              </w:rPr>
              <w:t>es régies de recettes</w:t>
            </w:r>
          </w:p>
          <w:p w:rsidR="008A191E" w:rsidRPr="00F27311" w:rsidRDefault="008A191E" w:rsidP="008A191E">
            <w:pPr>
              <w:spacing w:line="12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8A191E" w:rsidRPr="00F27311" w:rsidRDefault="008A191E" w:rsidP="008A191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27311">
              <w:rPr>
                <w:rFonts w:ascii="Verdana" w:hAnsi="Verdana" w:cs="Arial"/>
                <w:b/>
                <w:sz w:val="16"/>
                <w:szCs w:val="16"/>
              </w:rPr>
              <w:t>Gestion des ressources humaines</w:t>
            </w:r>
          </w:p>
          <w:p w:rsidR="008A191E" w:rsidRPr="00F27311" w:rsidRDefault="008A191E" w:rsidP="008A191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 xml:space="preserve">Participer à la gestion des ressources humaines – </w:t>
            </w:r>
            <w:r w:rsidR="00EA7A3A">
              <w:rPr>
                <w:rFonts w:ascii="Verdana" w:hAnsi="Verdana" w:cs="Arial"/>
                <w:sz w:val="16"/>
                <w:szCs w:val="16"/>
              </w:rPr>
              <w:t>S</w:t>
            </w:r>
            <w:r w:rsidRPr="00F27311">
              <w:rPr>
                <w:rFonts w:ascii="Verdana" w:hAnsi="Verdana" w:cs="Arial"/>
                <w:sz w:val="16"/>
                <w:szCs w:val="16"/>
              </w:rPr>
              <w:t xml:space="preserve">uivre les contrats, les heures supplémentaires, </w:t>
            </w:r>
            <w:r w:rsidR="00B65EF1">
              <w:rPr>
                <w:rFonts w:ascii="Verdana" w:hAnsi="Verdana" w:cs="Arial"/>
                <w:sz w:val="16"/>
                <w:szCs w:val="16"/>
              </w:rPr>
              <w:t xml:space="preserve">les </w:t>
            </w:r>
            <w:r w:rsidRPr="00F27311">
              <w:rPr>
                <w:rFonts w:ascii="Verdana" w:hAnsi="Verdana" w:cs="Arial"/>
                <w:sz w:val="16"/>
                <w:szCs w:val="16"/>
              </w:rPr>
              <w:t xml:space="preserve">arrêts de travail, </w:t>
            </w:r>
            <w:r w:rsidR="00B65EF1">
              <w:rPr>
                <w:rFonts w:ascii="Verdana" w:hAnsi="Verdana" w:cs="Arial"/>
                <w:sz w:val="16"/>
                <w:szCs w:val="16"/>
              </w:rPr>
              <w:t xml:space="preserve">la </w:t>
            </w:r>
            <w:r w:rsidRPr="00F27311">
              <w:rPr>
                <w:rFonts w:ascii="Verdana" w:hAnsi="Verdana" w:cs="Arial"/>
                <w:sz w:val="16"/>
                <w:szCs w:val="16"/>
              </w:rPr>
              <w:t xml:space="preserve">validation des heures sous </w:t>
            </w:r>
            <w:r w:rsidR="00B65EF1">
              <w:rPr>
                <w:rFonts w:ascii="Verdana" w:hAnsi="Verdana" w:cs="Arial"/>
                <w:sz w:val="16"/>
                <w:szCs w:val="16"/>
              </w:rPr>
              <w:t>logiciel dédié</w:t>
            </w:r>
          </w:p>
          <w:p w:rsidR="008A191E" w:rsidRPr="00F27311" w:rsidRDefault="008A191E" w:rsidP="008A191E">
            <w:pPr>
              <w:spacing w:line="12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916B4A" w:rsidRPr="00F27311" w:rsidRDefault="00916B4A" w:rsidP="00DC6272">
            <w:pPr>
              <w:pStyle w:val="Titre3"/>
              <w:rPr>
                <w:rFonts w:ascii="Verdana" w:hAnsi="Verdana"/>
                <w:bCs w:val="0"/>
                <w:sz w:val="16"/>
                <w:szCs w:val="16"/>
              </w:rPr>
            </w:pPr>
            <w:r w:rsidRPr="00F27311">
              <w:rPr>
                <w:rFonts w:ascii="Verdana" w:hAnsi="Verdana"/>
                <w:bCs w:val="0"/>
                <w:sz w:val="16"/>
                <w:szCs w:val="16"/>
              </w:rPr>
              <w:t>Missions transversales</w:t>
            </w:r>
          </w:p>
          <w:p w:rsidR="00DC6272" w:rsidRPr="00F27311" w:rsidRDefault="00916B4A" w:rsidP="00DC6272">
            <w:pPr>
              <w:pStyle w:val="Titre3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F2731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Participer à la stratégie, à l’élaboration et au suivi administratif, budgétaire en lien avec la direction </w:t>
            </w:r>
          </w:p>
          <w:p w:rsidR="00916B4A" w:rsidRPr="00F27311" w:rsidRDefault="00916B4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Elaborer des outils, tableaux de bord, méthode de travail permettant d’optimiser et d’évaluer le travail comptable et administratif (bilans financiers)</w:t>
            </w:r>
          </w:p>
          <w:p w:rsidR="00046FA8" w:rsidRPr="003B308A" w:rsidRDefault="002E5420" w:rsidP="003B308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>Veiller à l’application du règlement intérieur</w:t>
            </w:r>
          </w:p>
        </w:tc>
      </w:tr>
      <w:tr w:rsidR="007B2ADC" w:rsidRPr="00F27311" w:rsidTr="00EA7A3A">
        <w:trPr>
          <w:trHeight w:val="824"/>
          <w:jc w:val="center"/>
        </w:trPr>
        <w:tc>
          <w:tcPr>
            <w:tcW w:w="2849" w:type="dxa"/>
          </w:tcPr>
          <w:p w:rsidR="007B2ADC" w:rsidRPr="00F27311" w:rsidRDefault="007B2ADC" w:rsidP="00EA7A3A">
            <w:pPr>
              <w:rPr>
                <w:rFonts w:ascii="Verdana" w:hAnsi="Verdana"/>
                <w:sz w:val="16"/>
                <w:szCs w:val="16"/>
              </w:rPr>
            </w:pPr>
            <w:r w:rsidRPr="00EA7A3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Compétences</w:t>
            </w:r>
            <w:r w:rsidR="002E5420" w:rsidRPr="00EA7A3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 xml:space="preserve"> et qualités professionnelles </w:t>
            </w:r>
            <w:r w:rsidRPr="00EA7A3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requises</w:t>
            </w:r>
          </w:p>
        </w:tc>
        <w:tc>
          <w:tcPr>
            <w:tcW w:w="8636" w:type="dxa"/>
            <w:gridSpan w:val="3"/>
          </w:tcPr>
          <w:p w:rsidR="00EA7A3A" w:rsidRPr="00EA7A3A" w:rsidRDefault="007B2AD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27311">
              <w:rPr>
                <w:rFonts w:ascii="Verdana" w:hAnsi="Verdana" w:cs="Arial"/>
                <w:sz w:val="16"/>
                <w:szCs w:val="16"/>
              </w:rPr>
              <w:t xml:space="preserve">Connaissance </w:t>
            </w:r>
            <w:r w:rsidR="002E5420" w:rsidRPr="00F27311">
              <w:rPr>
                <w:rFonts w:ascii="Verdana" w:hAnsi="Verdana" w:cs="Arial"/>
                <w:sz w:val="16"/>
                <w:szCs w:val="16"/>
              </w:rPr>
              <w:t>de l’environnement administratif, juridique et c</w:t>
            </w:r>
            <w:r w:rsidRPr="00F27311">
              <w:rPr>
                <w:rFonts w:ascii="Verdana" w:hAnsi="Verdana" w:cs="Arial"/>
                <w:sz w:val="16"/>
                <w:szCs w:val="16"/>
              </w:rPr>
              <w:t>omptab</w:t>
            </w:r>
            <w:r w:rsidR="002E5420" w:rsidRPr="00F27311">
              <w:rPr>
                <w:rFonts w:ascii="Verdana" w:hAnsi="Verdana" w:cs="Arial"/>
                <w:sz w:val="16"/>
                <w:szCs w:val="16"/>
              </w:rPr>
              <w:t>le</w:t>
            </w:r>
            <w:r w:rsidRPr="00F2731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5420" w:rsidRPr="00F27311">
              <w:rPr>
                <w:rFonts w:ascii="Verdana" w:hAnsi="Verdana" w:cs="Arial"/>
                <w:sz w:val="16"/>
                <w:szCs w:val="16"/>
              </w:rPr>
              <w:t xml:space="preserve">d’une collectivité – </w:t>
            </w:r>
            <w:r w:rsidR="00EA7A3A">
              <w:rPr>
                <w:rFonts w:ascii="Verdana" w:hAnsi="Verdana" w:cs="Arial"/>
                <w:sz w:val="16"/>
                <w:szCs w:val="16"/>
              </w:rPr>
              <w:t>C</w:t>
            </w:r>
            <w:r w:rsidR="002E5420" w:rsidRPr="00F27311">
              <w:rPr>
                <w:rFonts w:ascii="Verdana" w:hAnsi="Verdana" w:cs="Arial"/>
                <w:sz w:val="16"/>
                <w:szCs w:val="16"/>
              </w:rPr>
              <w:t>apacité à traduire administrativement le</w:t>
            </w:r>
            <w:r w:rsidR="00E14087" w:rsidRPr="00F2731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5420" w:rsidRPr="00F27311">
              <w:rPr>
                <w:rFonts w:ascii="Verdana" w:hAnsi="Verdana" w:cs="Arial"/>
                <w:sz w:val="16"/>
                <w:szCs w:val="16"/>
              </w:rPr>
              <w:t>fonctionnement quotidien, les missions et les enjeux d’un établissement public</w:t>
            </w:r>
            <w:r w:rsidR="00EA7A3A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2E5420" w:rsidRPr="00F27311">
              <w:rPr>
                <w:rFonts w:ascii="Verdana" w:hAnsi="Verdana" w:cs="Arial"/>
                <w:sz w:val="16"/>
                <w:szCs w:val="16"/>
              </w:rPr>
              <w:t xml:space="preserve">Capacité à identifier, </w:t>
            </w:r>
            <w:r w:rsidR="00E14087" w:rsidRPr="00F27311">
              <w:rPr>
                <w:rFonts w:ascii="Verdana" w:hAnsi="Verdana" w:cs="Arial"/>
                <w:sz w:val="16"/>
                <w:szCs w:val="16"/>
              </w:rPr>
              <w:t>hiérarchiser</w:t>
            </w:r>
            <w:r w:rsidR="002E5420" w:rsidRPr="00F27311">
              <w:rPr>
                <w:rFonts w:ascii="Verdana" w:hAnsi="Verdana" w:cs="Arial"/>
                <w:sz w:val="16"/>
                <w:szCs w:val="16"/>
              </w:rPr>
              <w:t xml:space="preserve"> et gérer la demande </w:t>
            </w:r>
            <w:r w:rsidR="00E14087" w:rsidRPr="00F27311">
              <w:rPr>
                <w:rFonts w:ascii="Verdana" w:hAnsi="Verdana" w:cs="Arial"/>
                <w:sz w:val="16"/>
                <w:szCs w:val="16"/>
              </w:rPr>
              <w:t>et son degré d’urgence</w:t>
            </w:r>
            <w:r w:rsidR="00EA7A3A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E14087" w:rsidRPr="00F27311">
              <w:rPr>
                <w:rFonts w:ascii="Verdana" w:hAnsi="Verdana" w:cs="Arial"/>
                <w:sz w:val="16"/>
                <w:szCs w:val="16"/>
              </w:rPr>
              <w:t>Maîtrise de l’outil informatique et bureautique</w:t>
            </w:r>
            <w:r w:rsidR="00EA7A3A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E14087" w:rsidRPr="00F27311">
              <w:rPr>
                <w:rFonts w:ascii="Verdana" w:hAnsi="Verdana" w:cs="Arial"/>
                <w:sz w:val="16"/>
                <w:szCs w:val="16"/>
              </w:rPr>
              <w:t xml:space="preserve">Réactivité et respect des délais, esprit de rigueur et de méthode, capacité d’adaptation, autonomie, </w:t>
            </w:r>
            <w:r w:rsidR="0049501C" w:rsidRPr="00F27311">
              <w:rPr>
                <w:rFonts w:ascii="Verdana" w:hAnsi="Verdana" w:cs="Arial"/>
                <w:sz w:val="16"/>
                <w:szCs w:val="16"/>
              </w:rPr>
              <w:t>et de prise de décision</w:t>
            </w:r>
            <w:r w:rsidR="00EA7A3A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E14087" w:rsidRPr="00F27311">
              <w:rPr>
                <w:rFonts w:ascii="Verdana" w:hAnsi="Verdana" w:cs="Arial"/>
                <w:sz w:val="16"/>
                <w:szCs w:val="16"/>
              </w:rPr>
              <w:t>Sens de l’organisation, qualités relationnelles et intérêt pour le contact humain</w:t>
            </w:r>
            <w:r w:rsidR="00EA7A3A">
              <w:rPr>
                <w:rFonts w:ascii="Verdana" w:hAnsi="Verdana" w:cs="Arial"/>
                <w:sz w:val="16"/>
                <w:szCs w:val="16"/>
              </w:rPr>
              <w:t xml:space="preserve"> – Sens du service public</w:t>
            </w:r>
          </w:p>
        </w:tc>
      </w:tr>
      <w:tr w:rsidR="007B2ADC" w:rsidRPr="00F27311" w:rsidTr="00EA7A3A">
        <w:trPr>
          <w:trHeight w:val="442"/>
          <w:jc w:val="center"/>
        </w:trPr>
        <w:tc>
          <w:tcPr>
            <w:tcW w:w="2849" w:type="dxa"/>
          </w:tcPr>
          <w:p w:rsidR="007B2ADC" w:rsidRPr="00F27311" w:rsidRDefault="007B2ADC" w:rsidP="00EA7A3A">
            <w:pPr>
              <w:rPr>
                <w:rFonts w:ascii="Verdana" w:hAnsi="Verdana"/>
                <w:sz w:val="16"/>
                <w:szCs w:val="16"/>
              </w:rPr>
            </w:pPr>
            <w:r w:rsidRPr="00EA7A3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636" w:type="dxa"/>
            <w:gridSpan w:val="3"/>
          </w:tcPr>
          <w:p w:rsidR="00527027" w:rsidRPr="003B308A" w:rsidRDefault="00E14087" w:rsidP="0032205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B308A">
              <w:rPr>
                <w:rFonts w:ascii="Verdana" w:hAnsi="Verdana" w:cs="Arial"/>
                <w:sz w:val="16"/>
                <w:szCs w:val="16"/>
              </w:rPr>
              <w:t>Disponibilité demandée, liée au travail possible le</w:t>
            </w:r>
            <w:r w:rsidR="0049501C" w:rsidRPr="003B308A">
              <w:rPr>
                <w:rFonts w:ascii="Verdana" w:hAnsi="Verdana" w:cs="Arial"/>
                <w:sz w:val="16"/>
                <w:szCs w:val="16"/>
              </w:rPr>
              <w:t xml:space="preserve"> soir, le</w:t>
            </w:r>
            <w:r w:rsidRPr="003B308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B308A">
              <w:rPr>
                <w:rFonts w:ascii="Verdana" w:hAnsi="Verdana" w:cs="Arial"/>
                <w:sz w:val="16"/>
                <w:szCs w:val="16"/>
              </w:rPr>
              <w:t>dimanche, le lundi</w:t>
            </w:r>
            <w:r w:rsidR="0049501C" w:rsidRPr="003B308A">
              <w:rPr>
                <w:rFonts w:ascii="Verdana" w:hAnsi="Verdana" w:cs="Arial"/>
                <w:sz w:val="16"/>
                <w:szCs w:val="16"/>
              </w:rPr>
              <w:t xml:space="preserve"> ou un jour férié</w:t>
            </w:r>
            <w:r w:rsidR="003B308A" w:rsidRPr="003B308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B308A">
              <w:rPr>
                <w:rFonts w:ascii="Verdana" w:hAnsi="Verdana"/>
                <w:sz w:val="16"/>
                <w:szCs w:val="16"/>
              </w:rPr>
              <w:t>e</w:t>
            </w:r>
            <w:r w:rsidR="003B308A" w:rsidRPr="003B308A">
              <w:rPr>
                <w:rFonts w:ascii="Verdana" w:hAnsi="Verdana"/>
                <w:sz w:val="16"/>
                <w:szCs w:val="16"/>
              </w:rPr>
              <w:t xml:space="preserve">n cas de nécessité de service, </w:t>
            </w:r>
            <w:r w:rsidR="003B308A">
              <w:rPr>
                <w:rFonts w:ascii="Verdana" w:hAnsi="Verdana"/>
                <w:sz w:val="16"/>
                <w:szCs w:val="16"/>
              </w:rPr>
              <w:t xml:space="preserve">à la </w:t>
            </w:r>
            <w:r w:rsidR="003B308A" w:rsidRPr="003B308A">
              <w:rPr>
                <w:rFonts w:ascii="Verdana" w:hAnsi="Verdana"/>
                <w:sz w:val="16"/>
                <w:szCs w:val="16"/>
              </w:rPr>
              <w:t>particip</w:t>
            </w:r>
            <w:r w:rsidR="003B308A">
              <w:rPr>
                <w:rFonts w:ascii="Verdana" w:hAnsi="Verdana"/>
                <w:sz w:val="16"/>
                <w:szCs w:val="16"/>
              </w:rPr>
              <w:t>ation</w:t>
            </w:r>
            <w:r w:rsidR="003B308A" w:rsidRPr="003B308A">
              <w:rPr>
                <w:rFonts w:ascii="Verdana" w:hAnsi="Verdana"/>
                <w:sz w:val="16"/>
                <w:szCs w:val="16"/>
              </w:rPr>
              <w:t xml:space="preserve"> à toute activité administrative et financière (notamment tenir ponctuellement la caisse et la billetterie)</w:t>
            </w:r>
          </w:p>
        </w:tc>
      </w:tr>
    </w:tbl>
    <w:p w:rsidR="007B2ADC" w:rsidRPr="009F44CB" w:rsidRDefault="007B2ADC">
      <w:pPr>
        <w:rPr>
          <w:rFonts w:ascii="Arial" w:hAnsi="Arial" w:cs="Arial"/>
        </w:rPr>
      </w:pPr>
    </w:p>
    <w:sectPr w:rsidR="007B2ADC" w:rsidRPr="009F44CB" w:rsidSect="00EA7A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A3A" w:rsidRDefault="00EA7A3A" w:rsidP="00EA7A3A">
      <w:r>
        <w:separator/>
      </w:r>
    </w:p>
  </w:endnote>
  <w:endnote w:type="continuationSeparator" w:id="0">
    <w:p w:rsidR="00EA7A3A" w:rsidRDefault="00EA7A3A" w:rsidP="00EA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A3A" w:rsidRDefault="00EA7A3A" w:rsidP="00EA7A3A">
      <w:r>
        <w:separator/>
      </w:r>
    </w:p>
  </w:footnote>
  <w:footnote w:type="continuationSeparator" w:id="0">
    <w:p w:rsidR="00EA7A3A" w:rsidRDefault="00EA7A3A" w:rsidP="00EA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5F3"/>
    <w:multiLevelType w:val="hybridMultilevel"/>
    <w:tmpl w:val="E42862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E94392"/>
    <w:multiLevelType w:val="hybridMultilevel"/>
    <w:tmpl w:val="E5D6FBAE"/>
    <w:lvl w:ilvl="0" w:tplc="8520C48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59"/>
    <w:rsid w:val="00046FA8"/>
    <w:rsid w:val="000D18EE"/>
    <w:rsid w:val="0014118F"/>
    <w:rsid w:val="00174391"/>
    <w:rsid w:val="00205E61"/>
    <w:rsid w:val="0026466D"/>
    <w:rsid w:val="00273E1E"/>
    <w:rsid w:val="002E5420"/>
    <w:rsid w:val="00322055"/>
    <w:rsid w:val="0033636D"/>
    <w:rsid w:val="003B308A"/>
    <w:rsid w:val="0049501C"/>
    <w:rsid w:val="005260A7"/>
    <w:rsid w:val="00526F1C"/>
    <w:rsid w:val="00527027"/>
    <w:rsid w:val="0053551C"/>
    <w:rsid w:val="00545C69"/>
    <w:rsid w:val="005F2FE1"/>
    <w:rsid w:val="00610588"/>
    <w:rsid w:val="00674368"/>
    <w:rsid w:val="00692B7A"/>
    <w:rsid w:val="00731788"/>
    <w:rsid w:val="007B2ADC"/>
    <w:rsid w:val="007C017C"/>
    <w:rsid w:val="007F6F37"/>
    <w:rsid w:val="00825AAE"/>
    <w:rsid w:val="008564EC"/>
    <w:rsid w:val="0086441E"/>
    <w:rsid w:val="008A191E"/>
    <w:rsid w:val="00916B4A"/>
    <w:rsid w:val="00921A0F"/>
    <w:rsid w:val="00965EB7"/>
    <w:rsid w:val="009E6246"/>
    <w:rsid w:val="009F08DB"/>
    <w:rsid w:val="009F3015"/>
    <w:rsid w:val="009F44CB"/>
    <w:rsid w:val="00A92110"/>
    <w:rsid w:val="00AA6D59"/>
    <w:rsid w:val="00AE14CF"/>
    <w:rsid w:val="00AF1EB2"/>
    <w:rsid w:val="00B65EF1"/>
    <w:rsid w:val="00BB0301"/>
    <w:rsid w:val="00BF1718"/>
    <w:rsid w:val="00BF44D1"/>
    <w:rsid w:val="00C33194"/>
    <w:rsid w:val="00C71E6B"/>
    <w:rsid w:val="00C77D56"/>
    <w:rsid w:val="00DC6272"/>
    <w:rsid w:val="00E14087"/>
    <w:rsid w:val="00EA7A3A"/>
    <w:rsid w:val="00F27311"/>
    <w:rsid w:val="00F33459"/>
    <w:rsid w:val="00F44C02"/>
    <w:rsid w:val="00F50E52"/>
    <w:rsid w:val="00F70A61"/>
    <w:rsid w:val="00FD4682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7E4C-9B28-42FC-A859-62D32BA3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5C69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character" w:customStyle="1" w:styleId="textenormalbleum11">
    <w:name w:val="textenormalbleum11"/>
    <w:basedOn w:val="Policepardfaut"/>
  </w:style>
  <w:style w:type="character" w:customStyle="1" w:styleId="Titre7Car">
    <w:name w:val="Titre 7 Car"/>
    <w:link w:val="Titre7"/>
    <w:uiPriority w:val="9"/>
    <w:semiHidden/>
    <w:rsid w:val="00545C69"/>
    <w:rPr>
      <w:rFonts w:ascii="Calibri" w:eastAsia="Times New Roman" w:hAnsi="Calibri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F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6F37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A921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21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211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11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9211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A7A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A3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A7A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A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569807A5021458ACFA7E4BA02F69D" ma:contentTypeVersion="15" ma:contentTypeDescription="Crée un document." ma:contentTypeScope="" ma:versionID="0a7553a5e3cc1f71823476fbdcef6bf3">
  <xsd:schema xmlns:xsd="http://www.w3.org/2001/XMLSchema" xmlns:xs="http://www.w3.org/2001/XMLSchema" xmlns:p="http://schemas.microsoft.com/office/2006/metadata/properties" xmlns:ns2="49e5a3dc-ef00-451b-ab24-31d84fa0ca88" xmlns:ns3="55cfba0b-6cb1-4aaa-a117-2f60f3753410" targetNamespace="http://schemas.microsoft.com/office/2006/metadata/properties" ma:root="true" ma:fieldsID="f068dfb231a97e412d5c6a74e7de4e9d" ns2:_="" ns3:_="">
    <xsd:import namespace="49e5a3dc-ef00-451b-ab24-31d84fa0ca88"/>
    <xsd:import namespace="55cfba0b-6cb1-4aaa-a117-2f60f37534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Th_x00e9_matique" minOccurs="0"/>
                <xsd:element ref="ns3:Thematiq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5a3dc-ef00-451b-ab24-31d84fa0ca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da5535a-49e3-45b3-b8cf-359714170279}" ma:internalName="TaxCatchAll" ma:showField="CatchAllData" ma:web="49e5a3dc-ef00-451b-ab24-31d84fa0c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fba0b-6cb1-4aaa-a117-2f60f3753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2830fdd-33f4-4d29-8bd7-dee7a3b3c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_x00e9_matique" ma:index="21" nillable="true" ma:displayName="Thématique" ma:format="Dropdown" ma:internalName="Th_x00e9_matique">
      <xsd:simpleType>
        <xsd:restriction base="dms:Text">
          <xsd:maxLength value="255"/>
        </xsd:restriction>
      </xsd:simpleType>
    </xsd:element>
    <xsd:element name="Thematique" ma:index="22" nillable="true" ma:displayName="Thematique" ma:format="Dropdown" ma:internalName="Thematiq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e5a3dc-ef00-451b-ab24-31d84fa0ca88"/>
    <Thematique xmlns="55cfba0b-6cb1-4aaa-a117-2f60f3753410" xsi:nil="true"/>
    <Th_x00e9_matique xmlns="55cfba0b-6cb1-4aaa-a117-2f60f3753410" xsi:nil="true"/>
    <lcf76f155ced4ddcb4097134ff3c332f xmlns="55cfba0b-6cb1-4aaa-a117-2f60f37534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542E71-4574-4CFA-A384-3C8A4A88A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5a3dc-ef00-451b-ab24-31d84fa0ca88"/>
    <ds:schemaRef ds:uri="55cfba0b-6cb1-4aaa-a117-2f60f3753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5A078-1357-42FD-9545-E743F386B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5556B-C315-4360-B4E6-DB0B1CD72A05}">
  <ds:schemaRefs>
    <ds:schemaRef ds:uri="http://schemas.microsoft.com/office/2006/documentManagement/types"/>
    <ds:schemaRef ds:uri="http://purl.org/dc/elements/1.1/"/>
    <ds:schemaRef ds:uri="49e5a3dc-ef00-451b-ab24-31d84fa0ca88"/>
    <ds:schemaRef ds:uri="http://schemas.microsoft.com/office/2006/metadata/properties"/>
    <ds:schemaRef ds:uri="http://schemas.openxmlformats.org/package/2006/metadata/core-properties"/>
    <ds:schemaRef ds:uri="http://purl.org/dc/terms/"/>
    <ds:schemaRef ds:uri="55cfba0b-6cb1-4aaa-a117-2f60f375341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2</cp:revision>
  <cp:lastPrinted>2024-01-16T11:27:00Z</cp:lastPrinted>
  <dcterms:created xsi:type="dcterms:W3CDTF">2024-08-05T08:47:00Z</dcterms:created>
  <dcterms:modified xsi:type="dcterms:W3CDTF">2024-08-05T08:47:00Z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0008009e000000000000010262610207f74006b004c800</vt:lpwstr>
  </property>
</Properties>
</file>