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4E57" w14:textId="7ECA70D2" w:rsidR="00C51B2C" w:rsidRPr="002F7FEF" w:rsidRDefault="00EA2500">
      <w:pPr>
        <w:jc w:val="center"/>
        <w:rPr>
          <w:rFonts w:ascii="Verdana" w:hAnsi="Verdana" w:cstheme="minorHAnsi"/>
          <w:b/>
        </w:rPr>
      </w:pPr>
      <w:bookmarkStart w:id="0" w:name="_GoBack"/>
      <w:bookmarkEnd w:id="0"/>
      <w:r w:rsidRPr="002F7FEF">
        <w:rPr>
          <w:noProof/>
        </w:rPr>
        <w:drawing>
          <wp:anchor distT="0" distB="0" distL="114300" distR="114300" simplePos="0" relativeHeight="251659264" behindDoc="0" locked="0" layoutInCell="1" allowOverlap="1" wp14:anchorId="7AB1DA25" wp14:editId="19EB2DA3">
            <wp:simplePos x="0" y="0"/>
            <wp:positionH relativeFrom="margin">
              <wp:posOffset>-197484</wp:posOffset>
            </wp:positionH>
            <wp:positionV relativeFrom="page">
              <wp:posOffset>292101</wp:posOffset>
            </wp:positionV>
            <wp:extent cx="576044" cy="5778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97" cy="5791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B2C" w:rsidRPr="002F7FEF">
        <w:rPr>
          <w:rFonts w:ascii="Verdana" w:hAnsi="Verdana" w:cstheme="minorHAnsi"/>
          <w:b/>
        </w:rPr>
        <w:t>CHARG</w:t>
      </w:r>
      <w:r w:rsidR="002F7FEF">
        <w:rPr>
          <w:rFonts w:ascii="Verdana" w:hAnsi="Verdana" w:cstheme="minorHAnsi"/>
          <w:b/>
        </w:rPr>
        <w:t>ÉE / CHARGÉ</w:t>
      </w:r>
      <w:r w:rsidR="00C51B2C" w:rsidRPr="002F7FEF">
        <w:rPr>
          <w:rFonts w:ascii="Verdana" w:hAnsi="Verdana" w:cstheme="minorHAnsi"/>
          <w:b/>
        </w:rPr>
        <w:t xml:space="preserve"> DE </w:t>
      </w:r>
      <w:r w:rsidR="002F7FEF">
        <w:rPr>
          <w:rFonts w:ascii="Verdana" w:hAnsi="Verdana" w:cstheme="minorHAnsi"/>
          <w:b/>
        </w:rPr>
        <w:t xml:space="preserve">LA </w:t>
      </w:r>
      <w:r w:rsidR="00C51B2C" w:rsidRPr="002F7FEF">
        <w:rPr>
          <w:rFonts w:ascii="Verdana" w:hAnsi="Verdana" w:cstheme="minorHAnsi"/>
          <w:b/>
        </w:rPr>
        <w:t xml:space="preserve">PREVENTION ET </w:t>
      </w:r>
      <w:r w:rsidR="002F7FEF">
        <w:rPr>
          <w:rFonts w:ascii="Verdana" w:hAnsi="Verdana" w:cstheme="minorHAnsi"/>
          <w:b/>
        </w:rPr>
        <w:t xml:space="preserve">DU </w:t>
      </w:r>
      <w:r w:rsidR="00C51B2C" w:rsidRPr="002F7FEF">
        <w:rPr>
          <w:rFonts w:ascii="Verdana" w:hAnsi="Verdana" w:cstheme="minorHAnsi"/>
          <w:b/>
        </w:rPr>
        <w:t>LIEN SOCIAL</w:t>
      </w:r>
    </w:p>
    <w:p w14:paraId="2F097CA4" w14:textId="77777777" w:rsidR="002F7FEF" w:rsidRDefault="002F7FEF">
      <w:pPr>
        <w:jc w:val="center"/>
        <w:rPr>
          <w:rFonts w:ascii="Verdana" w:hAnsi="Verdana" w:cstheme="minorHAnsi"/>
          <w:sz w:val="16"/>
          <w:szCs w:val="18"/>
        </w:rPr>
      </w:pPr>
    </w:p>
    <w:p w14:paraId="5E138DE9" w14:textId="1F522AC4" w:rsidR="0099235C" w:rsidRPr="00CD5945" w:rsidRDefault="0099235C">
      <w:pPr>
        <w:pStyle w:val="Titre7"/>
        <w:rPr>
          <w:rFonts w:ascii="Verdana" w:hAnsi="Verdana" w:cstheme="minorHAnsi"/>
          <w:b/>
          <w:bCs/>
          <w:i w:val="0"/>
          <w:iCs w:val="0"/>
          <w:sz w:val="18"/>
          <w:szCs w:val="18"/>
        </w:rPr>
      </w:pPr>
      <w:r w:rsidRPr="008733DA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 xml:space="preserve">Pôle proximité et cohésion sociale </w:t>
      </w:r>
      <w:r w:rsidR="002F7FEF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>–</w:t>
      </w:r>
      <w:r w:rsidRPr="008733DA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 xml:space="preserve"> PPCS</w:t>
      </w:r>
      <w:r w:rsidR="002F7FEF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 xml:space="preserve"> </w:t>
      </w:r>
      <w:r w:rsidRPr="008733DA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>/</w:t>
      </w:r>
      <w:r w:rsidR="002F7FEF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 xml:space="preserve"> </w:t>
      </w:r>
      <w:r w:rsidRPr="008733DA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>Direction des solidarités (CCAS</w:t>
      </w:r>
      <w:r w:rsidRPr="00CD5945">
        <w:rPr>
          <w:rFonts w:ascii="Verdana" w:hAnsi="Verdana" w:cstheme="minorHAnsi"/>
          <w:b/>
          <w:bCs/>
          <w:i w:val="0"/>
          <w:iCs w:val="0"/>
          <w:sz w:val="18"/>
          <w:szCs w:val="18"/>
        </w:rPr>
        <w:t>)/</w:t>
      </w:r>
    </w:p>
    <w:p w14:paraId="2F37FC83" w14:textId="2B3DD2EB" w:rsidR="0099235C" w:rsidRPr="008733DA" w:rsidRDefault="00D530DF">
      <w:pPr>
        <w:pStyle w:val="Titre7"/>
        <w:rPr>
          <w:rFonts w:ascii="Verdana" w:hAnsi="Verdana" w:cstheme="minorHAnsi"/>
          <w:b/>
          <w:bCs/>
          <w:i w:val="0"/>
          <w:iCs w:val="0"/>
          <w:sz w:val="16"/>
          <w:szCs w:val="18"/>
        </w:rPr>
      </w:pPr>
      <w:r w:rsidRPr="00B748E8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>Service</w:t>
      </w:r>
      <w:r w:rsidR="00B748E8" w:rsidRPr="00B748E8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 xml:space="preserve"> </w:t>
      </w:r>
      <w:r w:rsidR="00EF0310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>b</w:t>
      </w:r>
      <w:r w:rsidR="00B748E8" w:rsidRPr="00B748E8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 xml:space="preserve">ien </w:t>
      </w:r>
      <w:r w:rsidR="00EF0310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>v</w:t>
      </w:r>
      <w:r w:rsidR="00B748E8" w:rsidRPr="00B748E8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 xml:space="preserve">ieillir et </w:t>
      </w:r>
      <w:r w:rsidR="00EF0310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>i</w:t>
      </w:r>
      <w:r w:rsidR="00B748E8" w:rsidRPr="00B748E8">
        <w:rPr>
          <w:rFonts w:ascii="Verdana" w:hAnsi="Verdana" w:cstheme="minorHAnsi"/>
          <w:b/>
          <w:bCs/>
          <w:i w:val="0"/>
          <w:iCs w:val="0"/>
          <w:sz w:val="16"/>
          <w:szCs w:val="18"/>
        </w:rPr>
        <w:t>nclusion</w:t>
      </w:r>
    </w:p>
    <w:p w14:paraId="11DEF167" w14:textId="77777777" w:rsidR="00CF2BF8" w:rsidRDefault="00163F57" w:rsidP="0099235C">
      <w:pPr>
        <w:pStyle w:val="Titre7"/>
        <w:rPr>
          <w:rFonts w:ascii="Verdana" w:hAnsi="Verdana" w:cstheme="minorHAnsi"/>
          <w:bCs/>
          <w:sz w:val="16"/>
          <w:szCs w:val="18"/>
        </w:rPr>
      </w:pPr>
      <w:r w:rsidRPr="00173C2D">
        <w:rPr>
          <w:rFonts w:ascii="Verdana" w:hAnsi="Verdana" w:cstheme="minorHAnsi"/>
          <w:bCs/>
          <w:sz w:val="16"/>
          <w:szCs w:val="18"/>
          <w:u w:val="single"/>
        </w:rPr>
        <w:t>Lieu d’affectation</w:t>
      </w:r>
      <w:r w:rsidRPr="00173C2D">
        <w:rPr>
          <w:rFonts w:ascii="Verdana" w:hAnsi="Verdana" w:cstheme="minorHAnsi"/>
          <w:bCs/>
          <w:sz w:val="16"/>
          <w:szCs w:val="18"/>
        </w:rPr>
        <w:t xml:space="preserve"> : </w:t>
      </w:r>
      <w:r w:rsidR="00D534B4">
        <w:rPr>
          <w:rFonts w:ascii="Verdana" w:hAnsi="Verdana" w:cstheme="minorHAnsi"/>
          <w:bCs/>
          <w:sz w:val="16"/>
          <w:szCs w:val="18"/>
        </w:rPr>
        <w:t xml:space="preserve">CCAS, </w:t>
      </w:r>
      <w:r w:rsidR="00CD5945">
        <w:rPr>
          <w:rFonts w:ascii="Verdana" w:hAnsi="Verdana" w:cstheme="minorHAnsi"/>
          <w:bCs/>
          <w:sz w:val="16"/>
          <w:szCs w:val="18"/>
        </w:rPr>
        <w:t>La Passerelle</w:t>
      </w:r>
      <w:r w:rsidRPr="00173C2D">
        <w:rPr>
          <w:rFonts w:ascii="Verdana" w:hAnsi="Verdana" w:cstheme="minorHAnsi"/>
          <w:bCs/>
          <w:sz w:val="16"/>
          <w:szCs w:val="18"/>
        </w:rPr>
        <w:t xml:space="preserve"> </w:t>
      </w:r>
    </w:p>
    <w:p w14:paraId="30DFBEA8" w14:textId="77777777" w:rsidR="00B748E8" w:rsidRPr="002F7FEF" w:rsidRDefault="00B748E8" w:rsidP="00B748E8">
      <w:pPr>
        <w:rPr>
          <w:sz w:val="10"/>
          <w:szCs w:val="10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188"/>
        <w:gridCol w:w="2880"/>
        <w:gridCol w:w="2389"/>
      </w:tblGrid>
      <w:tr w:rsidR="00B871BC" w:rsidRPr="00173C2D" w14:paraId="2E0F5095" w14:textId="77777777" w:rsidTr="002F7FEF">
        <w:trPr>
          <w:trHeight w:val="729"/>
          <w:jc w:val="center"/>
        </w:trPr>
        <w:tc>
          <w:tcPr>
            <w:tcW w:w="6018" w:type="dxa"/>
            <w:gridSpan w:val="2"/>
            <w:tcBorders>
              <w:right w:val="dashed" w:sz="8" w:space="0" w:color="auto"/>
            </w:tcBorders>
          </w:tcPr>
          <w:p w14:paraId="12A1FC64" w14:textId="77777777" w:rsidR="00B871BC" w:rsidRPr="00173C2D" w:rsidRDefault="00B871BC">
            <w:pPr>
              <w:rPr>
                <w:rFonts w:ascii="Verdana" w:hAnsi="Verdana" w:cstheme="minorHAnsi"/>
                <w:b/>
                <w:bCs/>
                <w:sz w:val="16"/>
                <w:szCs w:val="18"/>
                <w:u w:val="single"/>
              </w:rPr>
            </w:pPr>
            <w:r w:rsidRPr="00173C2D">
              <w:rPr>
                <w:rFonts w:ascii="Verdana" w:hAnsi="Verdana" w:cstheme="minorHAnsi"/>
                <w:b/>
                <w:bCs/>
                <w:sz w:val="16"/>
                <w:szCs w:val="18"/>
                <w:u w:val="single"/>
              </w:rPr>
              <w:t>Cadre statutaire </w:t>
            </w:r>
          </w:p>
          <w:p w14:paraId="6B5C3522" w14:textId="77777777" w:rsidR="00B871BC" w:rsidRPr="00173C2D" w:rsidRDefault="00B871BC" w:rsidP="00B871BC">
            <w:pPr>
              <w:numPr>
                <w:ilvl w:val="0"/>
                <w:numId w:val="6"/>
              </w:num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b/>
                <w:bCs/>
                <w:sz w:val="16"/>
                <w:szCs w:val="18"/>
              </w:rPr>
              <w:t>Catégorie :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 B</w:t>
            </w:r>
          </w:p>
          <w:p w14:paraId="4B6F4B04" w14:textId="77777777" w:rsidR="00B871BC" w:rsidRPr="00173C2D" w:rsidRDefault="00B871BC" w:rsidP="00B871BC">
            <w:pPr>
              <w:numPr>
                <w:ilvl w:val="0"/>
                <w:numId w:val="6"/>
              </w:num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b/>
                <w:bCs/>
                <w:sz w:val="16"/>
                <w:szCs w:val="18"/>
              </w:rPr>
              <w:t>Filière :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 Administrative</w:t>
            </w:r>
          </w:p>
          <w:p w14:paraId="079DC76D" w14:textId="77777777" w:rsidR="00B871BC" w:rsidRPr="00173C2D" w:rsidRDefault="00B871BC" w:rsidP="00B871BC">
            <w:pPr>
              <w:numPr>
                <w:ilvl w:val="0"/>
                <w:numId w:val="6"/>
              </w:num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b/>
                <w:bCs/>
                <w:sz w:val="16"/>
                <w:szCs w:val="18"/>
              </w:rPr>
              <w:t>Cadre d’emplois :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 Rédacteurs territoriaux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AF85473" w14:textId="77777777" w:rsidR="00B871BC" w:rsidRPr="00173C2D" w:rsidRDefault="00B871BC" w:rsidP="00B871BC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8"/>
                <w:u w:val="single"/>
              </w:rPr>
            </w:pPr>
            <w:r w:rsidRPr="00173C2D">
              <w:rPr>
                <w:rFonts w:ascii="Verdana" w:hAnsi="Verdana" w:cstheme="minorHAnsi"/>
                <w:b/>
                <w:bCs/>
                <w:sz w:val="16"/>
                <w:szCs w:val="18"/>
                <w:u w:val="single"/>
              </w:rPr>
              <w:t>Cotation RIFSEEP</w:t>
            </w:r>
          </w:p>
          <w:p w14:paraId="33CC8DEE" w14:textId="77777777" w:rsidR="00B871BC" w:rsidRPr="00173C2D" w:rsidRDefault="00B871BC" w:rsidP="00B871BC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8"/>
                <w:u w:val="single"/>
              </w:rPr>
            </w:pPr>
          </w:p>
          <w:p w14:paraId="496DA83F" w14:textId="77777777" w:rsidR="00B871BC" w:rsidRPr="00173C2D" w:rsidRDefault="00B871BC" w:rsidP="00B871BC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B2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14:paraId="0EDC48FD" w14:textId="77777777" w:rsidR="00B871BC" w:rsidRPr="00173C2D" w:rsidRDefault="00B871BC" w:rsidP="00B871BC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8"/>
                <w:u w:val="single"/>
              </w:rPr>
            </w:pPr>
            <w:r w:rsidRPr="00173C2D">
              <w:rPr>
                <w:rFonts w:ascii="Verdana" w:hAnsi="Verdana" w:cstheme="minorHAnsi"/>
                <w:b/>
                <w:bCs/>
                <w:sz w:val="16"/>
                <w:szCs w:val="18"/>
                <w:u w:val="single"/>
              </w:rPr>
              <w:t>Temps de travail</w:t>
            </w:r>
          </w:p>
          <w:p w14:paraId="33E8CC0E" w14:textId="77777777" w:rsidR="00B871BC" w:rsidRPr="00173C2D" w:rsidRDefault="00B871BC" w:rsidP="00B871BC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8"/>
                <w:u w:val="single"/>
              </w:rPr>
            </w:pPr>
          </w:p>
          <w:p w14:paraId="04E90D21" w14:textId="77777777" w:rsidR="00B871BC" w:rsidRPr="00173C2D" w:rsidRDefault="00B871BC" w:rsidP="00B871BC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Temps complet</w:t>
            </w:r>
          </w:p>
          <w:p w14:paraId="7BA96EDF" w14:textId="623A3E55" w:rsidR="00B96897" w:rsidRPr="00173C2D" w:rsidRDefault="00EF0310" w:rsidP="00B871BC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 xml:space="preserve">Régime de </w:t>
            </w:r>
            <w:r w:rsidR="00B96897" w:rsidRPr="00173C2D">
              <w:rPr>
                <w:rFonts w:ascii="Verdana" w:hAnsi="Verdana" w:cstheme="minorHAnsi"/>
                <w:sz w:val="16"/>
                <w:szCs w:val="18"/>
              </w:rPr>
              <w:t>37h30</w:t>
            </w:r>
          </w:p>
        </w:tc>
      </w:tr>
      <w:tr w:rsidR="00CF2BF8" w:rsidRPr="00173C2D" w14:paraId="22B808CA" w14:textId="77777777" w:rsidTr="00EE3C99">
        <w:trPr>
          <w:trHeight w:val="554"/>
          <w:jc w:val="center"/>
        </w:trPr>
        <w:tc>
          <w:tcPr>
            <w:tcW w:w="2830" w:type="dxa"/>
          </w:tcPr>
          <w:p w14:paraId="1C932971" w14:textId="77777777" w:rsidR="00CF2BF8" w:rsidRPr="00173C2D" w:rsidRDefault="00CF2BF8">
            <w:pPr>
              <w:pStyle w:val="Titre2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Situation fonctionnelle</w:t>
            </w:r>
          </w:p>
          <w:p w14:paraId="54A98833" w14:textId="77777777" w:rsidR="00CF2BF8" w:rsidRPr="00173C2D" w:rsidRDefault="00CF2BF8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b/>
                <w:bCs/>
                <w:sz w:val="16"/>
                <w:szCs w:val="18"/>
              </w:rPr>
              <w:t>Référent hiérarchique</w:t>
            </w:r>
          </w:p>
          <w:p w14:paraId="193159E3" w14:textId="77777777" w:rsidR="00CF2BF8" w:rsidRPr="00173C2D" w:rsidRDefault="00CF2BF8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b/>
                <w:bCs/>
                <w:sz w:val="16"/>
                <w:szCs w:val="18"/>
              </w:rPr>
              <w:t>Positionnement</w:t>
            </w:r>
          </w:p>
        </w:tc>
        <w:tc>
          <w:tcPr>
            <w:tcW w:w="8457" w:type="dxa"/>
            <w:gridSpan w:val="3"/>
          </w:tcPr>
          <w:p w14:paraId="15522B11" w14:textId="77777777" w:rsidR="0099235C" w:rsidRPr="00173C2D" w:rsidRDefault="0099235C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</w:p>
          <w:p w14:paraId="0C4AD73D" w14:textId="1C37BE09" w:rsidR="00CF2BF8" w:rsidRPr="00173C2D" w:rsidRDefault="00CF2BF8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B748E8">
              <w:rPr>
                <w:rFonts w:ascii="Verdana" w:hAnsi="Verdana" w:cstheme="minorHAnsi"/>
                <w:sz w:val="16"/>
                <w:szCs w:val="18"/>
              </w:rPr>
              <w:t xml:space="preserve">Responsable du </w:t>
            </w:r>
            <w:r w:rsidR="00D530DF" w:rsidRPr="00B748E8">
              <w:rPr>
                <w:rFonts w:ascii="Verdana" w:hAnsi="Verdana" w:cstheme="minorHAnsi"/>
                <w:sz w:val="16"/>
                <w:szCs w:val="18"/>
              </w:rPr>
              <w:t xml:space="preserve">service </w:t>
            </w:r>
            <w:r w:rsidR="00EF0310">
              <w:rPr>
                <w:rFonts w:ascii="Verdana" w:hAnsi="Verdana" w:cstheme="minorHAnsi"/>
                <w:sz w:val="16"/>
                <w:szCs w:val="18"/>
              </w:rPr>
              <w:t>b</w:t>
            </w:r>
            <w:r w:rsidR="00B748E8" w:rsidRPr="00B748E8">
              <w:rPr>
                <w:rFonts w:ascii="Verdana" w:hAnsi="Verdana" w:cstheme="minorHAnsi"/>
                <w:sz w:val="16"/>
                <w:szCs w:val="18"/>
              </w:rPr>
              <w:t xml:space="preserve">ien </w:t>
            </w:r>
            <w:r w:rsidR="00EF0310">
              <w:rPr>
                <w:rFonts w:ascii="Verdana" w:hAnsi="Verdana" w:cstheme="minorHAnsi"/>
                <w:sz w:val="16"/>
                <w:szCs w:val="18"/>
              </w:rPr>
              <w:t>v</w:t>
            </w:r>
            <w:r w:rsidR="00B748E8" w:rsidRPr="00B748E8">
              <w:rPr>
                <w:rFonts w:ascii="Verdana" w:hAnsi="Verdana" w:cstheme="minorHAnsi"/>
                <w:sz w:val="16"/>
                <w:szCs w:val="18"/>
              </w:rPr>
              <w:t xml:space="preserve">ieillir et </w:t>
            </w:r>
            <w:r w:rsidR="00EF0310">
              <w:rPr>
                <w:rFonts w:ascii="Verdana" w:hAnsi="Verdana" w:cstheme="minorHAnsi"/>
                <w:sz w:val="16"/>
                <w:szCs w:val="18"/>
              </w:rPr>
              <w:t>i</w:t>
            </w:r>
            <w:r w:rsidR="00B748E8" w:rsidRPr="00B748E8">
              <w:rPr>
                <w:rFonts w:ascii="Verdana" w:hAnsi="Verdana" w:cstheme="minorHAnsi"/>
                <w:sz w:val="16"/>
                <w:szCs w:val="18"/>
              </w:rPr>
              <w:t>nclusion</w:t>
            </w:r>
          </w:p>
          <w:p w14:paraId="7F5CB5D1" w14:textId="6390D90A" w:rsidR="00CF2BF8" w:rsidRPr="00173C2D" w:rsidRDefault="00932527" w:rsidP="000D7E87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Au sein du </w:t>
            </w:r>
            <w:r w:rsidR="00B748E8" w:rsidRPr="00B748E8">
              <w:rPr>
                <w:rFonts w:ascii="Verdana" w:hAnsi="Verdana" w:cstheme="minorHAnsi"/>
                <w:sz w:val="16"/>
                <w:szCs w:val="18"/>
              </w:rPr>
              <w:t xml:space="preserve">service 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composé de </w:t>
            </w:r>
            <w:r w:rsidR="002F7FEF">
              <w:rPr>
                <w:rFonts w:ascii="Verdana" w:hAnsi="Verdana" w:cstheme="minorHAnsi"/>
                <w:sz w:val="16"/>
                <w:szCs w:val="18"/>
              </w:rPr>
              <w:t>4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 agents</w:t>
            </w:r>
            <w:r w:rsidR="002F7FEF">
              <w:rPr>
                <w:rFonts w:ascii="Verdana" w:hAnsi="Verdana" w:cstheme="minorHAnsi"/>
                <w:sz w:val="16"/>
                <w:szCs w:val="18"/>
              </w:rPr>
              <w:t xml:space="preserve"> permanents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>, vous</w:t>
            </w:r>
            <w:r w:rsidR="00CF2BF8" w:rsidRPr="00173C2D">
              <w:rPr>
                <w:rFonts w:ascii="Verdana" w:hAnsi="Verdana" w:cstheme="minorHAnsi"/>
                <w:sz w:val="16"/>
                <w:szCs w:val="18"/>
              </w:rPr>
              <w:t xml:space="preserve"> </w:t>
            </w:r>
            <w:r w:rsidR="00A1641B" w:rsidRPr="00173C2D">
              <w:rPr>
                <w:rFonts w:ascii="Verdana" w:hAnsi="Verdana" w:cstheme="minorHAnsi"/>
                <w:sz w:val="16"/>
                <w:szCs w:val="18"/>
              </w:rPr>
              <w:t xml:space="preserve">assurez l’encadrement d’un </w:t>
            </w:r>
            <w:r w:rsidR="00D5383F" w:rsidRPr="00B748E8">
              <w:rPr>
                <w:rFonts w:ascii="Verdana" w:hAnsi="Verdana" w:cstheme="minorHAnsi"/>
                <w:sz w:val="16"/>
                <w:szCs w:val="18"/>
              </w:rPr>
              <w:t xml:space="preserve">agent de </w:t>
            </w:r>
            <w:r w:rsidR="008733DA" w:rsidRPr="00B748E8">
              <w:rPr>
                <w:rFonts w:ascii="Verdana" w:hAnsi="Verdana" w:cstheme="minorHAnsi"/>
                <w:sz w:val="16"/>
                <w:szCs w:val="18"/>
              </w:rPr>
              <w:t>prévention et d’animation</w:t>
            </w:r>
            <w:r w:rsidR="002774C0">
              <w:rPr>
                <w:rFonts w:ascii="Verdana" w:hAnsi="Verdana" w:cstheme="minorHAnsi"/>
                <w:sz w:val="16"/>
                <w:szCs w:val="18"/>
              </w:rPr>
              <w:t>,</w:t>
            </w:r>
            <w:r w:rsidR="00A1641B" w:rsidRPr="00173C2D">
              <w:rPr>
                <w:rFonts w:ascii="Verdana" w:hAnsi="Verdana" w:cstheme="minorHAnsi"/>
                <w:sz w:val="16"/>
                <w:szCs w:val="18"/>
              </w:rPr>
              <w:t xml:space="preserve"> et </w:t>
            </w:r>
            <w:r w:rsidR="00CF2BF8" w:rsidRPr="00173C2D">
              <w:rPr>
                <w:rFonts w:ascii="Verdana" w:hAnsi="Verdana" w:cstheme="minorHAnsi"/>
                <w:sz w:val="16"/>
                <w:szCs w:val="18"/>
              </w:rPr>
              <w:t>travaillez en étroite collaboration avec u</w:t>
            </w:r>
            <w:r w:rsidR="00557B21">
              <w:rPr>
                <w:rFonts w:ascii="Verdana" w:hAnsi="Verdana" w:cstheme="minorHAnsi"/>
                <w:sz w:val="16"/>
                <w:szCs w:val="18"/>
              </w:rPr>
              <w:t>n gestionnaire administratif</w:t>
            </w:r>
            <w:r w:rsidR="002F7FEF">
              <w:rPr>
                <w:rFonts w:ascii="Verdana" w:hAnsi="Verdana" w:cstheme="minorHAnsi"/>
                <w:sz w:val="16"/>
                <w:szCs w:val="18"/>
              </w:rPr>
              <w:t>.</w:t>
            </w:r>
          </w:p>
        </w:tc>
      </w:tr>
      <w:tr w:rsidR="00CF2BF8" w:rsidRPr="00173C2D" w14:paraId="49601E9C" w14:textId="77777777" w:rsidTr="00EE3C99">
        <w:trPr>
          <w:trHeight w:val="657"/>
          <w:jc w:val="center"/>
        </w:trPr>
        <w:tc>
          <w:tcPr>
            <w:tcW w:w="2830" w:type="dxa"/>
          </w:tcPr>
          <w:p w14:paraId="0935FC96" w14:textId="77777777" w:rsidR="00CF2BF8" w:rsidRPr="00173C2D" w:rsidRDefault="00CF2BF8">
            <w:pPr>
              <w:pStyle w:val="Titre2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Relations fonctionnelles</w:t>
            </w:r>
          </w:p>
          <w:p w14:paraId="7727B9BD" w14:textId="77777777" w:rsidR="00CF2BF8" w:rsidRPr="00173C2D" w:rsidRDefault="00CF2BF8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b/>
                <w:bCs/>
                <w:sz w:val="16"/>
                <w:szCs w:val="18"/>
              </w:rPr>
              <w:t>Internes</w:t>
            </w:r>
          </w:p>
          <w:p w14:paraId="10C38CB6" w14:textId="77777777" w:rsidR="00CF2BF8" w:rsidRPr="00173C2D" w:rsidRDefault="00CF2BF8">
            <w:pPr>
              <w:rPr>
                <w:rFonts w:ascii="Verdana" w:hAnsi="Verdana" w:cstheme="minorHAnsi"/>
                <w:b/>
                <w:bCs/>
                <w:sz w:val="16"/>
                <w:szCs w:val="18"/>
              </w:rPr>
            </w:pPr>
          </w:p>
          <w:p w14:paraId="38F9CDF3" w14:textId="77777777" w:rsidR="00CF2BF8" w:rsidRPr="00173C2D" w:rsidRDefault="00CF2BF8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b/>
                <w:bCs/>
                <w:sz w:val="16"/>
                <w:szCs w:val="18"/>
              </w:rPr>
              <w:t>Externes</w:t>
            </w:r>
          </w:p>
        </w:tc>
        <w:tc>
          <w:tcPr>
            <w:tcW w:w="8457" w:type="dxa"/>
            <w:gridSpan w:val="3"/>
          </w:tcPr>
          <w:p w14:paraId="625EC714" w14:textId="77777777" w:rsidR="00CF2BF8" w:rsidRPr="00173C2D" w:rsidRDefault="00CF2BF8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</w:p>
          <w:p w14:paraId="7DCD32E2" w14:textId="73432777" w:rsidR="00CF2BF8" w:rsidRPr="00173C2D" w:rsidRDefault="00CF2BF8">
            <w:pPr>
              <w:jc w:val="both"/>
              <w:rPr>
                <w:rFonts w:ascii="Verdana" w:hAnsi="Verdana" w:cstheme="minorHAnsi"/>
                <w:sz w:val="8"/>
                <w:szCs w:val="10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Relations avec l’ensemble </w:t>
            </w:r>
            <w:r w:rsidR="00F65A91" w:rsidRPr="00173C2D">
              <w:rPr>
                <w:rFonts w:ascii="Verdana" w:hAnsi="Verdana" w:cstheme="minorHAnsi"/>
                <w:sz w:val="16"/>
                <w:szCs w:val="18"/>
              </w:rPr>
              <w:t xml:space="preserve">des </w:t>
            </w:r>
            <w:r w:rsidR="00B96897" w:rsidRPr="00173C2D">
              <w:rPr>
                <w:rFonts w:ascii="Verdana" w:hAnsi="Verdana" w:cstheme="minorHAnsi"/>
                <w:sz w:val="16"/>
                <w:szCs w:val="18"/>
              </w:rPr>
              <w:t>services de la direction des solidarités</w:t>
            </w:r>
            <w:r w:rsidR="0060399A" w:rsidRPr="00173C2D">
              <w:rPr>
                <w:rFonts w:ascii="Verdana" w:hAnsi="Verdana" w:cstheme="minorHAnsi"/>
                <w:sz w:val="16"/>
                <w:szCs w:val="18"/>
              </w:rPr>
              <w:t xml:space="preserve"> et de</w:t>
            </w:r>
            <w:r w:rsidR="00A1641B" w:rsidRPr="00173C2D">
              <w:rPr>
                <w:rFonts w:ascii="Verdana" w:hAnsi="Verdana" w:cstheme="minorHAnsi"/>
                <w:sz w:val="16"/>
                <w:szCs w:val="18"/>
              </w:rPr>
              <w:t xml:space="preserve"> la Ville et plus particulièrement 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les services de la </w:t>
            </w:r>
            <w:r w:rsidR="00A1641B" w:rsidRPr="00173C2D">
              <w:rPr>
                <w:rFonts w:ascii="Verdana" w:hAnsi="Verdana" w:cstheme="minorHAnsi"/>
                <w:sz w:val="16"/>
                <w:szCs w:val="18"/>
              </w:rPr>
              <w:t>culture</w:t>
            </w:r>
            <w:r w:rsidR="00BF1186" w:rsidRPr="00173C2D">
              <w:rPr>
                <w:rFonts w:ascii="Verdana" w:hAnsi="Verdana" w:cstheme="minorHAnsi"/>
                <w:sz w:val="16"/>
                <w:szCs w:val="18"/>
              </w:rPr>
              <w:t xml:space="preserve"> et</w:t>
            </w:r>
            <w:r w:rsidR="00A1641B" w:rsidRPr="00173C2D">
              <w:rPr>
                <w:rFonts w:ascii="Verdana" w:hAnsi="Verdana" w:cstheme="minorHAnsi"/>
                <w:sz w:val="16"/>
                <w:szCs w:val="18"/>
              </w:rPr>
              <w:t xml:space="preserve"> de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 la communication</w:t>
            </w:r>
          </w:p>
          <w:p w14:paraId="477AB435" w14:textId="044EE691" w:rsidR="00CF2BF8" w:rsidRPr="00173C2D" w:rsidRDefault="00A1641B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Relations régulières avec</w:t>
            </w:r>
            <w:r w:rsidR="002E37C1">
              <w:rPr>
                <w:rFonts w:ascii="Verdana" w:hAnsi="Verdana" w:cstheme="minorHAnsi"/>
                <w:sz w:val="16"/>
                <w:szCs w:val="18"/>
              </w:rPr>
              <w:t xml:space="preserve"> le public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>, les associations et les partenaires externes divers.</w:t>
            </w:r>
          </w:p>
        </w:tc>
      </w:tr>
      <w:tr w:rsidR="00CF2BF8" w:rsidRPr="00173C2D" w14:paraId="2C18825D" w14:textId="77777777" w:rsidTr="00EE3C99">
        <w:trPr>
          <w:trHeight w:val="593"/>
          <w:jc w:val="center"/>
        </w:trPr>
        <w:tc>
          <w:tcPr>
            <w:tcW w:w="2830" w:type="dxa"/>
          </w:tcPr>
          <w:p w14:paraId="078330D9" w14:textId="77777777" w:rsidR="00CF2BF8" w:rsidRPr="00173C2D" w:rsidRDefault="00CF2BF8">
            <w:pPr>
              <w:pStyle w:val="Titre2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Mission principale</w:t>
            </w:r>
          </w:p>
        </w:tc>
        <w:tc>
          <w:tcPr>
            <w:tcW w:w="8457" w:type="dxa"/>
            <w:gridSpan w:val="3"/>
          </w:tcPr>
          <w:p w14:paraId="4EF5B711" w14:textId="724E00F4" w:rsidR="00B748E8" w:rsidRDefault="00B748E8" w:rsidP="00B748E8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8"/>
              </w:rPr>
            </w:pPr>
            <w:r w:rsidRPr="00671A36">
              <w:rPr>
                <w:rFonts w:ascii="Verdana" w:hAnsi="Verdana" w:cstheme="minorHAnsi"/>
                <w:b/>
                <w:bCs/>
                <w:sz w:val="16"/>
                <w:szCs w:val="18"/>
              </w:rPr>
              <w:t>Au sein de la direction des solidarités composée de 4 service</w:t>
            </w:r>
            <w:r w:rsidRPr="00FA7C28">
              <w:rPr>
                <w:rFonts w:ascii="Verdana" w:hAnsi="Verdana" w:cstheme="minorHAnsi"/>
                <w:b/>
                <w:bCs/>
                <w:sz w:val="16"/>
                <w:szCs w:val="18"/>
              </w:rPr>
              <w:t>s (</w:t>
            </w:r>
            <w:r w:rsidR="00B176A5" w:rsidRPr="00DF7686">
              <w:rPr>
                <w:rFonts w:ascii="Verdana" w:hAnsi="Verdana" w:cstheme="minorHAnsi"/>
                <w:b/>
                <w:bCs/>
                <w:sz w:val="16"/>
                <w:szCs w:val="18"/>
              </w:rPr>
              <w:t>administratif et financier, action</w:t>
            </w:r>
            <w:r w:rsidR="00B176A5">
              <w:rPr>
                <w:rFonts w:ascii="Verdana" w:hAnsi="Verdana" w:cstheme="minorHAnsi"/>
                <w:b/>
                <w:bCs/>
                <w:sz w:val="16"/>
                <w:szCs w:val="18"/>
              </w:rPr>
              <w:t xml:space="preserve"> sociale</w:t>
            </w:r>
            <w:r w:rsidR="00B176A5" w:rsidRPr="00DF7686">
              <w:rPr>
                <w:rFonts w:ascii="Verdana" w:hAnsi="Verdana" w:cstheme="minorHAnsi"/>
                <w:b/>
                <w:bCs/>
                <w:sz w:val="16"/>
                <w:szCs w:val="18"/>
              </w:rPr>
              <w:t>, insertion et accompagnement</w:t>
            </w:r>
            <w:r w:rsidR="00B176A5">
              <w:rPr>
                <w:rFonts w:ascii="Verdana" w:hAnsi="Verdana" w:cstheme="minorHAnsi"/>
                <w:b/>
                <w:bCs/>
                <w:sz w:val="16"/>
                <w:szCs w:val="18"/>
              </w:rPr>
              <w:t>, bien vieillir et inclusion</w:t>
            </w:r>
            <w:r w:rsidRPr="00FA7C28">
              <w:rPr>
                <w:rFonts w:ascii="Verdana" w:hAnsi="Verdana" w:cstheme="minorHAnsi"/>
                <w:b/>
                <w:bCs/>
                <w:sz w:val="16"/>
                <w:szCs w:val="18"/>
              </w:rPr>
              <w:t xml:space="preserve">), le service </w:t>
            </w:r>
            <w:r w:rsidR="00AC5760">
              <w:rPr>
                <w:rFonts w:ascii="Verdana" w:hAnsi="Verdana" w:cstheme="minorHAnsi"/>
                <w:b/>
                <w:bCs/>
                <w:sz w:val="16"/>
                <w:szCs w:val="18"/>
              </w:rPr>
              <w:t>B</w:t>
            </w:r>
            <w:r>
              <w:rPr>
                <w:rFonts w:ascii="Verdana" w:hAnsi="Verdana" w:cstheme="minorHAnsi"/>
                <w:b/>
                <w:bCs/>
                <w:sz w:val="16"/>
                <w:szCs w:val="18"/>
              </w:rPr>
              <w:t xml:space="preserve">ien </w:t>
            </w:r>
            <w:r w:rsidR="00AC5760">
              <w:rPr>
                <w:rFonts w:ascii="Verdana" w:hAnsi="Verdana" w:cstheme="minorHAnsi"/>
                <w:b/>
                <w:bCs/>
                <w:sz w:val="16"/>
                <w:szCs w:val="18"/>
              </w:rPr>
              <w:t>V</w:t>
            </w:r>
            <w:r>
              <w:rPr>
                <w:rFonts w:ascii="Verdana" w:hAnsi="Verdana" w:cstheme="minorHAnsi"/>
                <w:b/>
                <w:bCs/>
                <w:sz w:val="16"/>
                <w:szCs w:val="18"/>
              </w:rPr>
              <w:t xml:space="preserve">ieillir et </w:t>
            </w:r>
            <w:r w:rsidR="00AC5760">
              <w:rPr>
                <w:rFonts w:ascii="Verdana" w:hAnsi="Verdana" w:cstheme="minorHAnsi"/>
                <w:b/>
                <w:bCs/>
                <w:sz w:val="16"/>
                <w:szCs w:val="18"/>
              </w:rPr>
              <w:t>I</w:t>
            </w:r>
            <w:r>
              <w:rPr>
                <w:rFonts w:ascii="Verdana" w:hAnsi="Verdana" w:cstheme="minorHAnsi"/>
                <w:b/>
                <w:bCs/>
                <w:sz w:val="16"/>
                <w:szCs w:val="18"/>
              </w:rPr>
              <w:t>nclusion</w:t>
            </w:r>
            <w:r w:rsidRPr="00FA7C28">
              <w:rPr>
                <w:rFonts w:ascii="Verdana" w:hAnsi="Verdana" w:cstheme="minorHAnsi"/>
                <w:b/>
                <w:bCs/>
                <w:sz w:val="16"/>
                <w:szCs w:val="18"/>
              </w:rPr>
              <w:t xml:space="preserve"> </w:t>
            </w:r>
            <w:r w:rsidRPr="00671A36">
              <w:rPr>
                <w:rFonts w:ascii="Verdana" w:hAnsi="Verdana" w:cstheme="minorHAnsi"/>
                <w:b/>
                <w:bCs/>
                <w:sz w:val="16"/>
                <w:szCs w:val="18"/>
              </w:rPr>
              <w:t>pilote et anime la politique municipale visant à promouvoir l’inclusion des seniors et des personnes en situation de handicap et à lutter contre l’isolement social.</w:t>
            </w:r>
          </w:p>
          <w:p w14:paraId="3587933E" w14:textId="77777777" w:rsidR="002F7FEF" w:rsidRPr="00FA7C28" w:rsidRDefault="002F7FEF" w:rsidP="00B748E8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8"/>
              </w:rPr>
            </w:pPr>
          </w:p>
          <w:p w14:paraId="437CF6E5" w14:textId="50D07E77" w:rsidR="00CF2BF8" w:rsidRPr="00173C2D" w:rsidRDefault="002C119A" w:rsidP="00B748E8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8"/>
              </w:rPr>
            </w:pPr>
            <w:r w:rsidRPr="00671A36">
              <w:rPr>
                <w:rFonts w:ascii="Verdana" w:hAnsi="Verdana" w:cstheme="minorHAnsi"/>
                <w:b/>
                <w:bCs/>
                <w:sz w:val="16"/>
                <w:szCs w:val="18"/>
              </w:rPr>
              <w:t>Dans ce cadre, s</w:t>
            </w:r>
            <w:r w:rsidR="00A1641B" w:rsidRPr="00671A36">
              <w:rPr>
                <w:rFonts w:ascii="Verdana" w:hAnsi="Verdana" w:cstheme="minorHAnsi"/>
                <w:b/>
                <w:bCs/>
                <w:sz w:val="16"/>
                <w:szCs w:val="18"/>
              </w:rPr>
              <w:t xml:space="preserve">ous la responsabilité du </w:t>
            </w:r>
            <w:r w:rsidR="00EF0310">
              <w:rPr>
                <w:rFonts w:ascii="Verdana" w:hAnsi="Verdana" w:cstheme="minorHAnsi"/>
                <w:b/>
                <w:bCs/>
                <w:sz w:val="16"/>
                <w:szCs w:val="18"/>
              </w:rPr>
              <w:t>r</w:t>
            </w:r>
            <w:r w:rsidR="002102B7" w:rsidRPr="00671A36">
              <w:rPr>
                <w:rFonts w:ascii="Verdana" w:hAnsi="Verdana" w:cstheme="minorHAnsi"/>
                <w:b/>
                <w:bCs/>
                <w:sz w:val="16"/>
                <w:szCs w:val="18"/>
              </w:rPr>
              <w:t xml:space="preserve">esponsable de </w:t>
            </w:r>
            <w:r w:rsidR="002102B7" w:rsidRPr="003E5ADE">
              <w:rPr>
                <w:rFonts w:ascii="Verdana" w:hAnsi="Verdana" w:cstheme="minorHAnsi"/>
                <w:b/>
                <w:bCs/>
                <w:sz w:val="16"/>
                <w:szCs w:val="18"/>
              </w:rPr>
              <w:t>service,</w:t>
            </w:r>
            <w:r w:rsidR="002102B7" w:rsidRPr="00671A36">
              <w:rPr>
                <w:rFonts w:ascii="Verdana" w:hAnsi="Verdana" w:cstheme="minorHAnsi"/>
                <w:b/>
                <w:bCs/>
                <w:sz w:val="16"/>
                <w:szCs w:val="18"/>
              </w:rPr>
              <w:t xml:space="preserve"> vous assurez l’organisation, la coordination et le suivi des actions en faveur du </w:t>
            </w:r>
            <w:r w:rsidR="00813072" w:rsidRPr="00671A36">
              <w:rPr>
                <w:rFonts w:ascii="Verdana" w:hAnsi="Verdana" w:cstheme="minorHAnsi"/>
                <w:b/>
                <w:bCs/>
                <w:sz w:val="16"/>
                <w:szCs w:val="18"/>
              </w:rPr>
              <w:t>bien vieillir</w:t>
            </w:r>
            <w:r w:rsidR="002102B7" w:rsidRPr="00671A36">
              <w:rPr>
                <w:rFonts w:ascii="Verdana" w:hAnsi="Verdana" w:cstheme="minorHAnsi"/>
                <w:b/>
                <w:bCs/>
                <w:sz w:val="16"/>
                <w:szCs w:val="18"/>
              </w:rPr>
              <w:t xml:space="preserve"> et de la lutte contre l’isolement des personnes âgées.</w:t>
            </w:r>
          </w:p>
        </w:tc>
      </w:tr>
      <w:tr w:rsidR="00CF2BF8" w:rsidRPr="00173C2D" w14:paraId="2288992D" w14:textId="77777777" w:rsidTr="00EE3C99">
        <w:trPr>
          <w:trHeight w:val="2336"/>
          <w:jc w:val="center"/>
        </w:trPr>
        <w:tc>
          <w:tcPr>
            <w:tcW w:w="2830" w:type="dxa"/>
          </w:tcPr>
          <w:p w14:paraId="434DF517" w14:textId="77777777" w:rsidR="00CF2BF8" w:rsidRPr="00173C2D" w:rsidRDefault="00CF2BF8">
            <w:pPr>
              <w:pStyle w:val="Titre2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Activités du poste</w:t>
            </w:r>
          </w:p>
        </w:tc>
        <w:tc>
          <w:tcPr>
            <w:tcW w:w="8457" w:type="dxa"/>
            <w:gridSpan w:val="3"/>
          </w:tcPr>
          <w:p w14:paraId="20C03BE3" w14:textId="77777777" w:rsidR="002102B7" w:rsidRPr="00173C2D" w:rsidRDefault="009177E8">
            <w:pPr>
              <w:jc w:val="both"/>
              <w:rPr>
                <w:rFonts w:ascii="Verdana" w:hAnsi="Verdana" w:cstheme="minorHAnsi"/>
                <w:b/>
                <w:sz w:val="16"/>
                <w:szCs w:val="18"/>
              </w:rPr>
            </w:pPr>
            <w:r>
              <w:rPr>
                <w:rFonts w:ascii="Verdana" w:hAnsi="Verdana" w:cstheme="minorHAnsi"/>
                <w:b/>
                <w:sz w:val="16"/>
                <w:szCs w:val="18"/>
              </w:rPr>
              <w:t>Management</w:t>
            </w:r>
            <w:r w:rsidR="002102B7" w:rsidRPr="00173C2D">
              <w:rPr>
                <w:rFonts w:ascii="Verdana" w:hAnsi="Verdana" w:cstheme="minorHAnsi"/>
                <w:b/>
                <w:sz w:val="16"/>
                <w:szCs w:val="18"/>
              </w:rPr>
              <w:t xml:space="preserve"> et pilotage d’activités</w:t>
            </w:r>
          </w:p>
          <w:p w14:paraId="09C646B7" w14:textId="6084205C" w:rsidR="00CF2BF8" w:rsidRDefault="009E6095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B748E8">
              <w:rPr>
                <w:rFonts w:ascii="Verdana" w:hAnsi="Verdana" w:cstheme="minorHAnsi"/>
                <w:sz w:val="16"/>
                <w:szCs w:val="18"/>
              </w:rPr>
              <w:t>Conduire les activités en organisant et animant le travail de l’a</w:t>
            </w:r>
            <w:r w:rsidR="009177E8" w:rsidRPr="00B748E8">
              <w:rPr>
                <w:rFonts w:ascii="Verdana" w:hAnsi="Verdana" w:cstheme="minorHAnsi"/>
                <w:sz w:val="16"/>
                <w:szCs w:val="18"/>
              </w:rPr>
              <w:t>gent</w:t>
            </w:r>
            <w:r w:rsidRPr="00B748E8">
              <w:rPr>
                <w:rFonts w:ascii="Verdana" w:hAnsi="Verdana" w:cstheme="minorHAnsi"/>
                <w:sz w:val="16"/>
                <w:szCs w:val="18"/>
              </w:rPr>
              <w:t xml:space="preserve"> </w:t>
            </w:r>
            <w:r w:rsidR="008733DA" w:rsidRPr="00B748E8">
              <w:rPr>
                <w:rFonts w:ascii="Verdana" w:hAnsi="Verdana" w:cstheme="minorHAnsi"/>
                <w:sz w:val="16"/>
                <w:szCs w:val="18"/>
              </w:rPr>
              <w:t>de prévention et d’animation</w:t>
            </w:r>
            <w:r w:rsidR="009B1DDD">
              <w:rPr>
                <w:rFonts w:ascii="Verdana" w:hAnsi="Verdana" w:cstheme="minorHAnsi"/>
                <w:sz w:val="16"/>
                <w:szCs w:val="18"/>
              </w:rPr>
              <w:t xml:space="preserve"> 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et des </w:t>
            </w:r>
            <w:r w:rsidR="00203BAF">
              <w:rPr>
                <w:rFonts w:ascii="Verdana" w:hAnsi="Verdana" w:cstheme="minorHAnsi"/>
                <w:sz w:val="16"/>
                <w:szCs w:val="18"/>
              </w:rPr>
              <w:t>contractuels éventuels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 - Procéder à l’entretien annuel d’évaluation de l’a</w:t>
            </w:r>
            <w:r w:rsidR="009177E8">
              <w:rPr>
                <w:rFonts w:ascii="Verdana" w:hAnsi="Verdana" w:cstheme="minorHAnsi"/>
                <w:sz w:val="16"/>
                <w:szCs w:val="18"/>
              </w:rPr>
              <w:t>gent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 - Mettre en place et suivre les indicateurs clés liés à l’activité - 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Etablir des bilans et rapports d’activité - 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Rédiger des rapports et délibérations en lien avec les activités du service 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- Participer à des réunions de service et de coordination </w:t>
            </w:r>
            <w:r w:rsidR="00AE37BE" w:rsidRPr="00173C2D">
              <w:rPr>
                <w:rFonts w:ascii="Verdana" w:hAnsi="Verdana" w:cstheme="minorHAnsi"/>
                <w:sz w:val="16"/>
                <w:szCs w:val="18"/>
              </w:rPr>
              <w:t>– Organiser l’archivage du service</w:t>
            </w:r>
          </w:p>
          <w:p w14:paraId="34976EBD" w14:textId="77777777" w:rsidR="00D63110" w:rsidRPr="00173C2D" w:rsidRDefault="00D63110" w:rsidP="002E3D95">
            <w:pPr>
              <w:pStyle w:val="Titre3"/>
              <w:spacing w:before="120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Mise en place et coordination des actions en faveur </w:t>
            </w:r>
            <w:r w:rsidR="00813072" w:rsidRPr="00173C2D">
              <w:rPr>
                <w:rFonts w:ascii="Verdana" w:hAnsi="Verdana" w:cstheme="minorHAnsi"/>
                <w:sz w:val="16"/>
                <w:szCs w:val="18"/>
              </w:rPr>
              <w:t>du bien vieillir</w:t>
            </w:r>
          </w:p>
          <w:p w14:paraId="30801C48" w14:textId="7DAFB30C" w:rsidR="00D63110" w:rsidRDefault="002C119A" w:rsidP="00D63110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Identifier et recenser les besoins des seniors lorientais</w:t>
            </w:r>
            <w:r w:rsidR="008733DA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>Elaborer et adapter le</w:t>
            </w:r>
            <w:r w:rsidR="009B1DDD">
              <w:rPr>
                <w:rFonts w:ascii="Verdana" w:hAnsi="Verdana" w:cstheme="minorHAnsi"/>
                <w:sz w:val="16"/>
                <w:szCs w:val="18"/>
              </w:rPr>
              <w:t>s actions en faveur du bien vieillir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 en lien avec le </w:t>
            </w:r>
            <w:r w:rsidR="002F7FEF">
              <w:rPr>
                <w:rFonts w:ascii="Verdana" w:hAnsi="Verdana" w:cstheme="minorHAnsi"/>
                <w:sz w:val="16"/>
                <w:szCs w:val="18"/>
              </w:rPr>
              <w:t>p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>rojet</w:t>
            </w:r>
            <w:r w:rsidR="002E37C1">
              <w:rPr>
                <w:rFonts w:ascii="Verdana" w:hAnsi="Verdana" w:cstheme="minorHAnsi"/>
                <w:sz w:val="16"/>
                <w:szCs w:val="18"/>
              </w:rPr>
              <w:t xml:space="preserve"> </w:t>
            </w:r>
            <w:r w:rsidR="002F7FEF">
              <w:rPr>
                <w:rFonts w:ascii="Verdana" w:hAnsi="Verdana" w:cstheme="minorHAnsi"/>
                <w:sz w:val="16"/>
                <w:szCs w:val="18"/>
              </w:rPr>
              <w:t>s</w:t>
            </w:r>
            <w:r w:rsidR="002E37C1">
              <w:rPr>
                <w:rFonts w:ascii="Verdana" w:hAnsi="Verdana" w:cstheme="minorHAnsi"/>
                <w:sz w:val="16"/>
                <w:szCs w:val="18"/>
              </w:rPr>
              <w:t>ocial Lorient Ville Solidaire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 et en fonction de l’évolution des besoins des publics ciblés</w:t>
            </w:r>
            <w:r w:rsidR="008733DA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>Propos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>er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 et conce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voir des 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actions </w:t>
            </w:r>
            <w:r w:rsidR="009B1DDD">
              <w:rPr>
                <w:rFonts w:ascii="Verdana" w:hAnsi="Verdana" w:cstheme="minorHAnsi"/>
                <w:sz w:val="16"/>
                <w:szCs w:val="18"/>
              </w:rPr>
              <w:t>de lien social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 en fonction des objectifs poursuivis</w:t>
            </w:r>
            <w:r w:rsidR="008733DA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>S’assurer de la sécurité des actions mises en place et du respect de la réglementation</w:t>
            </w:r>
            <w:r w:rsidR="008733DA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>Evaluer les actions</w:t>
            </w:r>
            <w:r w:rsidR="008733DA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Assurer la coordination avec les interlocuteurs internes et externes </w:t>
            </w:r>
          </w:p>
          <w:p w14:paraId="49B81E73" w14:textId="49B66C0B" w:rsidR="00FC72B3" w:rsidRDefault="00FC72B3" w:rsidP="002E3D95">
            <w:pPr>
              <w:pStyle w:val="Corpsdetexte"/>
              <w:spacing w:before="120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Repérage des personnes isolées et vulnérables</w:t>
            </w:r>
          </w:p>
          <w:p w14:paraId="4C69114C" w14:textId="0C8CB5DF" w:rsidR="00FC72B3" w:rsidRDefault="00FD4157" w:rsidP="00D63110">
            <w:pPr>
              <w:pStyle w:val="Corpsdetexte"/>
              <w:rPr>
                <w:rFonts w:ascii="Verdana" w:hAnsi="Verdana" w:cstheme="minorHAnsi"/>
                <w:b w:val="0"/>
                <w:sz w:val="16"/>
                <w:szCs w:val="18"/>
              </w:rPr>
            </w:pPr>
            <w:r>
              <w:rPr>
                <w:rFonts w:ascii="Verdana" w:hAnsi="Verdana" w:cstheme="minorHAnsi"/>
                <w:b w:val="0"/>
                <w:sz w:val="16"/>
                <w:szCs w:val="18"/>
              </w:rPr>
              <w:t xml:space="preserve">Favoriser le repérage des personnes isolées et vulnérables dans le cadre du registre </w:t>
            </w:r>
            <w:r w:rsidR="002E3D95">
              <w:rPr>
                <w:rFonts w:ascii="Verdana" w:hAnsi="Verdana" w:cstheme="minorHAnsi"/>
                <w:b w:val="0"/>
                <w:sz w:val="16"/>
                <w:szCs w:val="18"/>
              </w:rPr>
              <w:t xml:space="preserve">de </w:t>
            </w:r>
            <w:r>
              <w:rPr>
                <w:rFonts w:ascii="Verdana" w:hAnsi="Verdana" w:cstheme="minorHAnsi"/>
                <w:b w:val="0"/>
                <w:sz w:val="16"/>
                <w:szCs w:val="18"/>
              </w:rPr>
              <w:t>solidarité et prévention</w:t>
            </w:r>
            <w:r w:rsidR="002E3D95">
              <w:rPr>
                <w:rFonts w:ascii="Verdana" w:hAnsi="Verdana" w:cstheme="minorHAnsi"/>
                <w:b w:val="0"/>
                <w:sz w:val="16"/>
                <w:szCs w:val="18"/>
              </w:rPr>
              <w:t xml:space="preserve"> </w:t>
            </w:r>
            <w:r w:rsidR="00541266">
              <w:rPr>
                <w:rFonts w:ascii="Verdana" w:hAnsi="Verdana" w:cstheme="minorHAnsi"/>
                <w:b w:val="0"/>
                <w:sz w:val="16"/>
                <w:szCs w:val="18"/>
              </w:rPr>
              <w:t xml:space="preserve">– Développer les outils de suivi </w:t>
            </w:r>
            <w:r w:rsidR="002E3D95">
              <w:rPr>
                <w:rFonts w:ascii="Verdana" w:hAnsi="Verdana" w:cstheme="minorHAnsi"/>
                <w:b w:val="0"/>
                <w:sz w:val="16"/>
                <w:szCs w:val="18"/>
              </w:rPr>
              <w:t>-</w:t>
            </w:r>
            <w:r>
              <w:rPr>
                <w:rFonts w:ascii="Verdana" w:hAnsi="Verdana" w:cstheme="minorHAnsi"/>
                <w:b w:val="0"/>
                <w:sz w:val="16"/>
                <w:szCs w:val="18"/>
              </w:rPr>
              <w:t xml:space="preserve"> </w:t>
            </w:r>
            <w:r w:rsidR="00FC72B3">
              <w:rPr>
                <w:rFonts w:ascii="Verdana" w:hAnsi="Verdana" w:cstheme="minorHAnsi"/>
                <w:b w:val="0"/>
                <w:sz w:val="16"/>
                <w:szCs w:val="18"/>
              </w:rPr>
              <w:t xml:space="preserve">Travailler en réseau </w:t>
            </w:r>
            <w:r>
              <w:rPr>
                <w:rFonts w:ascii="Verdana" w:hAnsi="Verdana" w:cstheme="minorHAnsi"/>
                <w:b w:val="0"/>
                <w:sz w:val="16"/>
                <w:szCs w:val="18"/>
              </w:rPr>
              <w:t xml:space="preserve">et renforcer la coordination </w:t>
            </w:r>
            <w:r w:rsidR="00FC72B3">
              <w:rPr>
                <w:rFonts w:ascii="Verdana" w:hAnsi="Verdana" w:cstheme="minorHAnsi"/>
                <w:b w:val="0"/>
                <w:sz w:val="16"/>
                <w:szCs w:val="18"/>
              </w:rPr>
              <w:t xml:space="preserve">avec </w:t>
            </w:r>
            <w:r>
              <w:rPr>
                <w:rFonts w:ascii="Verdana" w:hAnsi="Verdana" w:cstheme="minorHAnsi"/>
                <w:b w:val="0"/>
                <w:sz w:val="16"/>
                <w:szCs w:val="18"/>
              </w:rPr>
              <w:t xml:space="preserve">les acteurs du territoire – Impulser de nouvelles actions en faveur du repérage des personnes isolées et vulnérables </w:t>
            </w:r>
          </w:p>
          <w:p w14:paraId="0093CE74" w14:textId="6CA68C81" w:rsidR="00D63110" w:rsidRPr="00173C2D" w:rsidRDefault="00D63110" w:rsidP="002E3D95">
            <w:pPr>
              <w:pStyle w:val="Corpsdetexte"/>
              <w:spacing w:before="120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Accompagnement</w:t>
            </w:r>
            <w:r w:rsidR="00FC72B3">
              <w:rPr>
                <w:rFonts w:ascii="Verdana" w:hAnsi="Verdana" w:cstheme="minorHAnsi"/>
                <w:sz w:val="16"/>
                <w:szCs w:val="18"/>
              </w:rPr>
              <w:t xml:space="preserve"> et renforcement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 d</w:t>
            </w:r>
            <w:r w:rsidR="008A4FE9">
              <w:rPr>
                <w:rFonts w:ascii="Verdana" w:hAnsi="Verdana" w:cstheme="minorHAnsi"/>
                <w:sz w:val="16"/>
                <w:szCs w:val="18"/>
              </w:rPr>
              <w:t xml:space="preserve">es dispositifs de lutte contre l’isolement 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>et</w:t>
            </w:r>
            <w:r w:rsidR="00CA5DA3">
              <w:rPr>
                <w:rFonts w:ascii="Verdana" w:hAnsi="Verdana" w:cstheme="minorHAnsi"/>
                <w:sz w:val="16"/>
                <w:szCs w:val="18"/>
              </w:rPr>
              <w:t xml:space="preserve"> la solitude</w:t>
            </w:r>
          </w:p>
          <w:p w14:paraId="4163E745" w14:textId="24D6A746" w:rsidR="00D63110" w:rsidRDefault="00CA5DA3" w:rsidP="00D63110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Suivre le dispositif « Un Toit, Deux Générations » en lien avec la coordinatrice</w:t>
            </w:r>
            <w:r w:rsidR="00FC72B3">
              <w:rPr>
                <w:rFonts w:ascii="Verdana" w:hAnsi="Verdana" w:cstheme="minorHAnsi"/>
                <w:sz w:val="16"/>
                <w:szCs w:val="18"/>
              </w:rPr>
              <w:t xml:space="preserve"> et le réseau de bénévoles</w:t>
            </w:r>
            <w:r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Réaliser </w:t>
            </w:r>
            <w:r w:rsidR="002C119A" w:rsidRPr="00173C2D">
              <w:rPr>
                <w:rFonts w:ascii="Verdana" w:hAnsi="Verdana" w:cstheme="minorHAnsi"/>
                <w:sz w:val="16"/>
                <w:szCs w:val="18"/>
              </w:rPr>
              <w:t>les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 entretien</w:t>
            </w:r>
            <w:r w:rsidR="002C119A" w:rsidRPr="00173C2D">
              <w:rPr>
                <w:rFonts w:ascii="Verdana" w:hAnsi="Verdana" w:cstheme="minorHAnsi"/>
                <w:sz w:val="16"/>
                <w:szCs w:val="18"/>
              </w:rPr>
              <w:t>s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 au domicile de</w:t>
            </w:r>
            <w:r w:rsidR="002C119A" w:rsidRPr="00173C2D">
              <w:rPr>
                <w:rFonts w:ascii="Verdana" w:hAnsi="Verdana" w:cstheme="minorHAnsi"/>
                <w:sz w:val="16"/>
                <w:szCs w:val="18"/>
              </w:rPr>
              <w:t>s personnes ciblées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 xml:space="preserve"> - Effectuer des recherches suite à la rencontre - Transmettre les informations aux partenaires et participer à l’élaboration de </w:t>
            </w:r>
            <w:r w:rsidR="0060399A" w:rsidRPr="00173C2D">
              <w:rPr>
                <w:rFonts w:ascii="Verdana" w:hAnsi="Verdana" w:cstheme="minorHAnsi"/>
                <w:sz w:val="16"/>
                <w:szCs w:val="18"/>
              </w:rPr>
              <w:t>solutions -</w:t>
            </w:r>
            <w:r w:rsidR="002C119A" w:rsidRPr="00173C2D">
              <w:rPr>
                <w:rFonts w:ascii="Verdana" w:hAnsi="Verdana" w:cstheme="minorHAnsi"/>
                <w:sz w:val="16"/>
                <w:szCs w:val="18"/>
              </w:rPr>
              <w:t xml:space="preserve"> </w:t>
            </w:r>
            <w:r w:rsidR="00D63110" w:rsidRPr="00173C2D">
              <w:rPr>
                <w:rFonts w:ascii="Verdana" w:hAnsi="Verdana" w:cstheme="minorHAnsi"/>
                <w:sz w:val="16"/>
                <w:szCs w:val="18"/>
              </w:rPr>
              <w:t>Sélectionner et suivre les bénévoles du réseau en lien avec une psychologue</w:t>
            </w:r>
            <w:r w:rsidR="00FC72B3">
              <w:rPr>
                <w:rFonts w:ascii="Verdana" w:hAnsi="Verdana" w:cstheme="minorHAnsi"/>
                <w:sz w:val="16"/>
                <w:szCs w:val="18"/>
              </w:rPr>
              <w:t xml:space="preserve"> – Proposer et coordonner de nouvelles actions visant à la lutte contre l’isolement des lorientais.</w:t>
            </w:r>
          </w:p>
          <w:p w14:paraId="572A3FBC" w14:textId="5DC04738" w:rsidR="00CF2BF8" w:rsidRPr="00173C2D" w:rsidRDefault="00CF2BF8" w:rsidP="002E3D95">
            <w:pPr>
              <w:pStyle w:val="Titre3"/>
              <w:spacing w:before="120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 xml:space="preserve">Fédérer les partenaires associatifs intervenant auprès de personnes âgées ou </w:t>
            </w:r>
            <w:r w:rsidR="0099235C" w:rsidRPr="00173C2D">
              <w:rPr>
                <w:rFonts w:ascii="Verdana" w:hAnsi="Verdana" w:cstheme="minorHAnsi"/>
                <w:sz w:val="16"/>
                <w:szCs w:val="18"/>
              </w:rPr>
              <w:t xml:space="preserve">retraitées </w:t>
            </w:r>
          </w:p>
          <w:p w14:paraId="0ADBE624" w14:textId="77777777" w:rsidR="00CF2BF8" w:rsidRDefault="00471FF6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Développer les partenariats avec les associations, Cap Autonomie Santé et les centres sociaux</w:t>
            </w:r>
            <w:r w:rsidR="008733DA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="00CF2BF8" w:rsidRPr="00173C2D">
              <w:rPr>
                <w:rFonts w:ascii="Verdana" w:hAnsi="Verdana" w:cstheme="minorHAnsi"/>
                <w:sz w:val="16"/>
                <w:szCs w:val="18"/>
              </w:rPr>
              <w:t>S’informer sur les associations et leurs activités</w:t>
            </w:r>
            <w:r w:rsidR="008733DA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="00CF2BF8" w:rsidRPr="00173C2D">
              <w:rPr>
                <w:rFonts w:ascii="Verdana" w:hAnsi="Verdana" w:cstheme="minorHAnsi"/>
                <w:sz w:val="16"/>
                <w:szCs w:val="18"/>
              </w:rPr>
              <w:t>Solliciter les associations dans les projets d’animation et être à l’écoute de leurs demandes</w:t>
            </w:r>
            <w:r w:rsidR="008733DA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="00CF2BF8" w:rsidRPr="00173C2D">
              <w:rPr>
                <w:rFonts w:ascii="Verdana" w:hAnsi="Verdana" w:cstheme="minorHAnsi"/>
                <w:sz w:val="16"/>
                <w:szCs w:val="18"/>
              </w:rPr>
              <w:t>Valoriser l’action des associations de ce secteur</w:t>
            </w:r>
            <w:r w:rsidR="008733DA">
              <w:rPr>
                <w:rFonts w:ascii="Verdana" w:hAnsi="Verdana" w:cstheme="minorHAnsi"/>
                <w:sz w:val="16"/>
                <w:szCs w:val="18"/>
              </w:rPr>
              <w:t xml:space="preserve"> </w:t>
            </w:r>
            <w:r w:rsidR="008A4FE9">
              <w:rPr>
                <w:rFonts w:ascii="Verdana" w:hAnsi="Verdana" w:cstheme="minorHAnsi"/>
                <w:sz w:val="16"/>
                <w:szCs w:val="18"/>
              </w:rPr>
              <w:t xml:space="preserve">- </w:t>
            </w:r>
            <w:r w:rsidR="00DF43A1" w:rsidRPr="00173C2D">
              <w:rPr>
                <w:rFonts w:ascii="Verdana" w:hAnsi="Verdana" w:cstheme="minorHAnsi"/>
                <w:sz w:val="16"/>
                <w:szCs w:val="18"/>
              </w:rPr>
              <w:t>Participer à des réunions / groupes de travail</w:t>
            </w:r>
          </w:p>
          <w:p w14:paraId="1CB9E4BB" w14:textId="77777777" w:rsidR="007679D0" w:rsidRPr="008733DA" w:rsidRDefault="007679D0" w:rsidP="002E3D95">
            <w:pPr>
              <w:spacing w:before="120"/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7679D0">
              <w:rPr>
                <w:rFonts w:ascii="Verdana" w:hAnsi="Verdana" w:cstheme="minorHAnsi"/>
                <w:b/>
                <w:i/>
                <w:sz w:val="16"/>
                <w:szCs w:val="18"/>
              </w:rPr>
              <w:t>Réaliser toutes missions rendues nécessaires aux besoins et évolutions du service et de la direction</w:t>
            </w:r>
          </w:p>
        </w:tc>
      </w:tr>
      <w:tr w:rsidR="00CF2BF8" w:rsidRPr="00173C2D" w14:paraId="78CC152E" w14:textId="77777777" w:rsidTr="00EE3C99">
        <w:trPr>
          <w:trHeight w:val="1136"/>
          <w:jc w:val="center"/>
        </w:trPr>
        <w:tc>
          <w:tcPr>
            <w:tcW w:w="2830" w:type="dxa"/>
          </w:tcPr>
          <w:p w14:paraId="6D691282" w14:textId="77777777" w:rsidR="00CF2BF8" w:rsidRPr="00173C2D" w:rsidRDefault="00CF2BF8">
            <w:pPr>
              <w:pStyle w:val="Titre2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Compétences et qualités professionnelles requises</w:t>
            </w:r>
          </w:p>
        </w:tc>
        <w:tc>
          <w:tcPr>
            <w:tcW w:w="8457" w:type="dxa"/>
            <w:gridSpan w:val="3"/>
          </w:tcPr>
          <w:p w14:paraId="30AA36A3" w14:textId="428DEC9D" w:rsidR="00CF2BF8" w:rsidRPr="00173C2D" w:rsidRDefault="00CF2BF8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Connaître le processus et les conséquences du vieillissement</w:t>
            </w:r>
            <w:r w:rsidR="002F7FEF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>Connaissance des politiques sociales et d’animation</w:t>
            </w:r>
          </w:p>
          <w:p w14:paraId="717239E2" w14:textId="35AC1A7E" w:rsidR="00CF2BF8" w:rsidRPr="00173C2D" w:rsidRDefault="00CF2BF8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Capacité à travailler en équipe pluridisciplinaire et en partenariat</w:t>
            </w:r>
            <w:r w:rsidR="002F7FEF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>Capacité à la méthodologie de projet</w:t>
            </w:r>
            <w:r w:rsidR="002F7FEF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>Capacité à s’adapter aux différents publics</w:t>
            </w:r>
          </w:p>
          <w:p w14:paraId="462396E6" w14:textId="77777777" w:rsidR="00CF2BF8" w:rsidRPr="00173C2D" w:rsidRDefault="00CF2BF8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Savoir organiser, planifier, encadrer des activités et chiffrer un projet</w:t>
            </w:r>
          </w:p>
          <w:p w14:paraId="55D8A54B" w14:textId="508273E3" w:rsidR="00CF2BF8" w:rsidRPr="00173C2D" w:rsidRDefault="00CF2BF8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Fortes qualités relationnelles</w:t>
            </w:r>
            <w:r w:rsidR="002F7FEF">
              <w:rPr>
                <w:rFonts w:ascii="Verdana" w:hAnsi="Verdana" w:cstheme="minorHAnsi"/>
                <w:sz w:val="16"/>
                <w:szCs w:val="18"/>
              </w:rPr>
              <w:t xml:space="preserve"> – </w:t>
            </w:r>
            <w:r w:rsidR="00085596" w:rsidRPr="00173C2D">
              <w:rPr>
                <w:rFonts w:ascii="Verdana" w:hAnsi="Verdana" w:cstheme="minorHAnsi"/>
                <w:sz w:val="16"/>
                <w:szCs w:val="18"/>
              </w:rPr>
              <w:t>Autonomie</w:t>
            </w:r>
            <w:r w:rsidR="002F7FEF">
              <w:rPr>
                <w:rFonts w:ascii="Verdana" w:hAnsi="Verdana" w:cstheme="minorHAnsi"/>
                <w:sz w:val="16"/>
                <w:szCs w:val="18"/>
              </w:rPr>
              <w:t xml:space="preserve"> - </w:t>
            </w:r>
            <w:r w:rsidRPr="00173C2D">
              <w:rPr>
                <w:rFonts w:ascii="Verdana" w:hAnsi="Verdana" w:cstheme="minorHAnsi"/>
                <w:sz w:val="16"/>
                <w:szCs w:val="18"/>
              </w:rPr>
              <w:t>Créativité</w:t>
            </w:r>
          </w:p>
          <w:p w14:paraId="7349FF17" w14:textId="77777777" w:rsidR="00CF2BF8" w:rsidRPr="00173C2D" w:rsidRDefault="00CF2BF8">
            <w:p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Sens du service public</w:t>
            </w:r>
          </w:p>
        </w:tc>
      </w:tr>
      <w:tr w:rsidR="00CF2BF8" w:rsidRPr="00173C2D" w14:paraId="10B946E6" w14:textId="77777777" w:rsidTr="00EE3C99">
        <w:trPr>
          <w:trHeight w:val="232"/>
          <w:jc w:val="center"/>
        </w:trPr>
        <w:tc>
          <w:tcPr>
            <w:tcW w:w="2830" w:type="dxa"/>
          </w:tcPr>
          <w:p w14:paraId="4855816B" w14:textId="77777777" w:rsidR="00CF2BF8" w:rsidRPr="00173C2D" w:rsidRDefault="00CF2BF8">
            <w:pPr>
              <w:pStyle w:val="Titre2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Observations</w:t>
            </w:r>
          </w:p>
        </w:tc>
        <w:tc>
          <w:tcPr>
            <w:tcW w:w="8457" w:type="dxa"/>
            <w:gridSpan w:val="3"/>
          </w:tcPr>
          <w:p w14:paraId="1352BB84" w14:textId="77777777" w:rsidR="00CF2BF8" w:rsidRPr="00173C2D" w:rsidRDefault="00DF43A1">
            <w:pPr>
              <w:numPr>
                <w:ilvl w:val="0"/>
                <w:numId w:val="5"/>
              </w:num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Disponibilité en fonction de l’activité du service : travail en soirée et/ou le WE</w:t>
            </w:r>
          </w:p>
          <w:p w14:paraId="67F08207" w14:textId="37A49FFC" w:rsidR="000D7E87" w:rsidRPr="00173C2D" w:rsidRDefault="00085596">
            <w:pPr>
              <w:numPr>
                <w:ilvl w:val="0"/>
                <w:numId w:val="5"/>
              </w:numPr>
              <w:jc w:val="both"/>
              <w:rPr>
                <w:rFonts w:ascii="Verdana" w:hAnsi="Verdana" w:cstheme="minorHAnsi"/>
                <w:sz w:val="16"/>
                <w:szCs w:val="18"/>
              </w:rPr>
            </w:pPr>
            <w:r w:rsidRPr="00173C2D">
              <w:rPr>
                <w:rFonts w:ascii="Verdana" w:hAnsi="Verdana" w:cstheme="minorHAnsi"/>
                <w:sz w:val="16"/>
                <w:szCs w:val="18"/>
              </w:rPr>
              <w:t>Possibilité de télétravail conformément au règlement adopté par la collectivité</w:t>
            </w:r>
          </w:p>
        </w:tc>
      </w:tr>
    </w:tbl>
    <w:p w14:paraId="2095EF9F" w14:textId="77777777" w:rsidR="00173C2D" w:rsidRPr="00173C2D" w:rsidRDefault="00173C2D">
      <w:pPr>
        <w:rPr>
          <w:rFonts w:ascii="Verdana" w:hAnsi="Verdana" w:cstheme="minorHAnsi"/>
        </w:rPr>
      </w:pPr>
    </w:p>
    <w:sectPr w:rsidR="00173C2D" w:rsidRPr="00173C2D" w:rsidSect="002F7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9D568" w14:textId="77777777" w:rsidR="0099235C" w:rsidRDefault="0099235C" w:rsidP="0099235C">
      <w:r>
        <w:separator/>
      </w:r>
    </w:p>
  </w:endnote>
  <w:endnote w:type="continuationSeparator" w:id="0">
    <w:p w14:paraId="35EC820D" w14:textId="77777777" w:rsidR="0099235C" w:rsidRDefault="0099235C" w:rsidP="0099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50FA" w14:textId="77777777" w:rsidR="00B748E8" w:rsidRDefault="00B748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D0A71" w14:textId="77777777" w:rsidR="00B748E8" w:rsidRDefault="00B748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299D" w14:textId="77777777" w:rsidR="00B748E8" w:rsidRDefault="00B748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FC280" w14:textId="77777777" w:rsidR="0099235C" w:rsidRDefault="0099235C" w:rsidP="0099235C">
      <w:r>
        <w:separator/>
      </w:r>
    </w:p>
  </w:footnote>
  <w:footnote w:type="continuationSeparator" w:id="0">
    <w:p w14:paraId="7985C8A8" w14:textId="77777777" w:rsidR="0099235C" w:rsidRDefault="0099235C" w:rsidP="0099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70C1" w14:textId="2F182AAC" w:rsidR="00B748E8" w:rsidRDefault="00B748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FB17C" w14:textId="4D29CCD2" w:rsidR="00B748E8" w:rsidRDefault="00B748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8D4CF" w14:textId="1AA7B6AF" w:rsidR="00B748E8" w:rsidRDefault="00B748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5898"/>
    <w:multiLevelType w:val="hybridMultilevel"/>
    <w:tmpl w:val="138EB2D6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6BD7"/>
    <w:multiLevelType w:val="hybridMultilevel"/>
    <w:tmpl w:val="A100E54C"/>
    <w:lvl w:ilvl="0" w:tplc="FC84F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12AB2"/>
    <w:rsid w:val="00063ACC"/>
    <w:rsid w:val="00085596"/>
    <w:rsid w:val="000A5365"/>
    <w:rsid w:val="000D04E4"/>
    <w:rsid w:val="000D7E87"/>
    <w:rsid w:val="00163F57"/>
    <w:rsid w:val="00173C2D"/>
    <w:rsid w:val="00203BAF"/>
    <w:rsid w:val="00207F0A"/>
    <w:rsid w:val="002102B7"/>
    <w:rsid w:val="002774C0"/>
    <w:rsid w:val="00281253"/>
    <w:rsid w:val="002C119A"/>
    <w:rsid w:val="002E37C1"/>
    <w:rsid w:val="002E3D95"/>
    <w:rsid w:val="002F7FEF"/>
    <w:rsid w:val="00302D1D"/>
    <w:rsid w:val="003E5ADE"/>
    <w:rsid w:val="00471FF6"/>
    <w:rsid w:val="004F1563"/>
    <w:rsid w:val="00523A02"/>
    <w:rsid w:val="00541266"/>
    <w:rsid w:val="00545D79"/>
    <w:rsid w:val="00557B21"/>
    <w:rsid w:val="0060399A"/>
    <w:rsid w:val="00617F16"/>
    <w:rsid w:val="00671A36"/>
    <w:rsid w:val="0069368B"/>
    <w:rsid w:val="006C0423"/>
    <w:rsid w:val="006C2F91"/>
    <w:rsid w:val="007679D0"/>
    <w:rsid w:val="00813072"/>
    <w:rsid w:val="00826E46"/>
    <w:rsid w:val="008733DA"/>
    <w:rsid w:val="008A4FE9"/>
    <w:rsid w:val="008A6977"/>
    <w:rsid w:val="009177E8"/>
    <w:rsid w:val="00932527"/>
    <w:rsid w:val="0099235C"/>
    <w:rsid w:val="009B1DDD"/>
    <w:rsid w:val="009E6095"/>
    <w:rsid w:val="00A1641B"/>
    <w:rsid w:val="00AC5760"/>
    <w:rsid w:val="00AE37BE"/>
    <w:rsid w:val="00B176A5"/>
    <w:rsid w:val="00B34DA4"/>
    <w:rsid w:val="00B748E8"/>
    <w:rsid w:val="00B871BC"/>
    <w:rsid w:val="00B91316"/>
    <w:rsid w:val="00B96897"/>
    <w:rsid w:val="00BA6788"/>
    <w:rsid w:val="00BC39E8"/>
    <w:rsid w:val="00BF1186"/>
    <w:rsid w:val="00C51B2C"/>
    <w:rsid w:val="00C836D7"/>
    <w:rsid w:val="00CA5DA3"/>
    <w:rsid w:val="00CD5945"/>
    <w:rsid w:val="00CF2BF8"/>
    <w:rsid w:val="00D530DF"/>
    <w:rsid w:val="00D534B4"/>
    <w:rsid w:val="00D5383F"/>
    <w:rsid w:val="00D63110"/>
    <w:rsid w:val="00DF43A1"/>
    <w:rsid w:val="00E95135"/>
    <w:rsid w:val="00EA2500"/>
    <w:rsid w:val="00ED5AC3"/>
    <w:rsid w:val="00EE3C99"/>
    <w:rsid w:val="00EF0310"/>
    <w:rsid w:val="00F65A91"/>
    <w:rsid w:val="00FA199A"/>
    <w:rsid w:val="00FC72B3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F9B81B"/>
  <w15:chartTrackingRefBased/>
  <w15:docId w15:val="{E0D07BD1-F2EE-4949-A120-D766BA4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923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235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923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235C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774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74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74C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74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74C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4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4C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836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4091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dc:description/>
  <cp:lastModifiedBy>MEILLERAY Steven</cp:lastModifiedBy>
  <cp:revision>2</cp:revision>
  <cp:lastPrinted>2009-05-13T13:04:00Z</cp:lastPrinted>
  <dcterms:created xsi:type="dcterms:W3CDTF">2024-11-22T07:56:00Z</dcterms:created>
  <dcterms:modified xsi:type="dcterms:W3CDTF">2024-11-22T07:56:00Z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0008009e000000000000010262610207f74006b004c800</vt:lpwstr>
  </property>
</Properties>
</file>