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B1" w:rsidRPr="00DA7858" w:rsidRDefault="00DA7858" w:rsidP="00933FBE">
      <w:pPr>
        <w:pStyle w:val="Titre"/>
        <w:outlineLvl w:val="0"/>
        <w:rPr>
          <w:rFonts w:ascii="Verdana" w:hAnsi="Verdana" w:cs="Arial"/>
          <w:noProof/>
          <w:sz w:val="20"/>
          <w:szCs w:val="20"/>
        </w:rPr>
      </w:pPr>
      <w:bookmarkStart w:id="0" w:name="_Hlk137538128"/>
      <w:bookmarkStart w:id="1" w:name="_Hlk137538057"/>
      <w:r w:rsidRPr="00DA785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-3810</wp:posOffset>
            </wp:positionV>
            <wp:extent cx="628650" cy="628650"/>
            <wp:effectExtent l="0" t="0" r="0" b="0"/>
            <wp:wrapNone/>
            <wp:docPr id="5" name="Image 5" descr="C:\Users\smeilleray\Desktop\VilleLorient_Logo_DEF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eilleray\Desktop\VilleLorient_Logo_DEF_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1" cy="6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9B1">
        <w:rPr>
          <w:rFonts w:ascii="Verdana" w:hAnsi="Verdana" w:cs="Arial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6068464</wp:posOffset>
                </wp:positionH>
                <wp:positionV relativeFrom="paragraph">
                  <wp:posOffset>7100</wp:posOffset>
                </wp:positionV>
                <wp:extent cx="975360" cy="311728"/>
                <wp:effectExtent l="0" t="0" r="1524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75360" cy="311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36" w:rsidRDefault="00F51336" w:rsidP="00F5133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67175A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26/02/2025</w:t>
                            </w:r>
                          </w:p>
                          <w:p w:rsidR="00FD4012" w:rsidRDefault="00FD4012" w:rsidP="00F5133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7.85pt;margin-top:.55pt;width:76.8pt;height:24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">
                <v:textbox>
                  <w:txbxContent>
                    <w:p w:rsidR="00F51336" w:rsidRDefault="00F51336" w:rsidP="00F51336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67175A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26/02/2025</w:t>
                      </w:r>
                    </w:p>
                    <w:p w:rsidR="00FD4012" w:rsidRDefault="00FD4012" w:rsidP="00F51336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N°48</w:t>
                      </w:r>
                    </w:p>
                  </w:txbxContent>
                </v:textbox>
              </v:shape>
            </w:pict>
          </mc:Fallback>
        </mc:AlternateContent>
      </w:r>
      <w:r w:rsidR="00933FBE" w:rsidRPr="00DA7858">
        <w:rPr>
          <w:rFonts w:ascii="Verdana" w:hAnsi="Verdana" w:cs="Arial"/>
          <w:noProof/>
          <w:sz w:val="20"/>
          <w:szCs w:val="20"/>
        </w:rPr>
        <w:t xml:space="preserve"> ADJOINT</w:t>
      </w:r>
      <w:r w:rsidR="0067175A">
        <w:rPr>
          <w:rFonts w:ascii="Verdana" w:hAnsi="Verdana" w:cs="Arial"/>
          <w:noProof/>
          <w:sz w:val="20"/>
          <w:szCs w:val="20"/>
        </w:rPr>
        <w:t xml:space="preserve">E / </w:t>
      </w:r>
      <w:r w:rsidR="0067175A" w:rsidRPr="00DA7858">
        <w:rPr>
          <w:rFonts w:ascii="Verdana" w:hAnsi="Verdana" w:cs="Arial"/>
          <w:noProof/>
          <w:sz w:val="20"/>
          <w:szCs w:val="20"/>
        </w:rPr>
        <w:t>ADJOINT</w:t>
      </w:r>
      <w:r w:rsidR="00C5088E" w:rsidRPr="00DA7858">
        <w:rPr>
          <w:rFonts w:ascii="Verdana" w:hAnsi="Verdana" w:cs="Arial"/>
          <w:noProof/>
          <w:sz w:val="20"/>
          <w:szCs w:val="20"/>
        </w:rPr>
        <w:t xml:space="preserve"> AU RESPONSABLE</w:t>
      </w:r>
      <w:r w:rsidR="00C5088E" w:rsidRPr="00DA7858">
        <w:rPr>
          <w:rFonts w:ascii="Verdana" w:hAnsi="Verdana" w:cs="Arial"/>
          <w:caps/>
          <w:sz w:val="20"/>
          <w:szCs w:val="20"/>
        </w:rPr>
        <w:t xml:space="preserve"> du service restauration</w:t>
      </w:r>
      <w:r w:rsidR="00AE68DB" w:rsidRPr="00DA7858">
        <w:rPr>
          <w:rFonts w:ascii="Verdana" w:hAnsi="Verdana" w:cs="Arial"/>
          <w:caps/>
          <w:sz w:val="20"/>
          <w:szCs w:val="20"/>
        </w:rPr>
        <w:t xml:space="preserve">, </w:t>
      </w:r>
    </w:p>
    <w:p w:rsidR="00C5088E" w:rsidRDefault="00CF1374" w:rsidP="00E60026">
      <w:pPr>
        <w:pStyle w:val="Titre"/>
        <w:outlineLvl w:val="0"/>
        <w:rPr>
          <w:rFonts w:ascii="Verdana" w:hAnsi="Verdana" w:cs="Arial"/>
          <w:b w:val="0"/>
          <w:bCs w:val="0"/>
          <w:caps/>
        </w:rPr>
      </w:pPr>
      <w:r>
        <w:rPr>
          <w:rFonts w:ascii="Verdana" w:hAnsi="Verdana" w:cs="Arial"/>
          <w:caps/>
          <w:sz w:val="20"/>
          <w:szCs w:val="20"/>
        </w:rPr>
        <w:t>CHARG</w:t>
      </w:r>
      <w:r w:rsidR="0067175A">
        <w:rPr>
          <w:rFonts w:ascii="Verdana" w:hAnsi="Verdana" w:cs="Arial"/>
          <w:caps/>
          <w:sz w:val="20"/>
          <w:szCs w:val="20"/>
        </w:rPr>
        <w:t>É(e)</w:t>
      </w:r>
      <w:r>
        <w:rPr>
          <w:rFonts w:ascii="Verdana" w:hAnsi="Verdana" w:cs="Arial"/>
          <w:caps/>
          <w:sz w:val="20"/>
          <w:szCs w:val="20"/>
        </w:rPr>
        <w:t xml:space="preserve"> DE LA</w:t>
      </w:r>
      <w:r w:rsidR="00627266" w:rsidRPr="00DA7858">
        <w:rPr>
          <w:rFonts w:ascii="Verdana" w:hAnsi="Verdana" w:cs="Arial"/>
          <w:caps/>
          <w:sz w:val="20"/>
          <w:szCs w:val="20"/>
        </w:rPr>
        <w:t xml:space="preserve"> TRANSITION </w:t>
      </w:r>
      <w:r w:rsidR="00AE68DB" w:rsidRPr="00DA7858">
        <w:rPr>
          <w:rFonts w:ascii="Verdana" w:hAnsi="Verdana" w:cs="Arial"/>
          <w:caps/>
          <w:sz w:val="20"/>
          <w:szCs w:val="20"/>
        </w:rPr>
        <w:t>EGALIM</w:t>
      </w:r>
      <w:r w:rsidR="00C5088E" w:rsidRPr="0059453F">
        <w:rPr>
          <w:rFonts w:ascii="Verdana" w:hAnsi="Verdana" w:cs="Arial"/>
          <w:b w:val="0"/>
          <w:bCs w:val="0"/>
          <w:caps/>
        </w:rPr>
        <w:t xml:space="preserve">  </w:t>
      </w:r>
    </w:p>
    <w:p w:rsidR="00DA7858" w:rsidRPr="00D66618" w:rsidRDefault="00DA7858" w:rsidP="00E60026">
      <w:pPr>
        <w:pStyle w:val="Titre"/>
        <w:outlineLvl w:val="0"/>
        <w:rPr>
          <w:rFonts w:ascii="Verdana" w:hAnsi="Verdana" w:cs="Arial"/>
          <w:b w:val="0"/>
          <w:sz w:val="14"/>
          <w:szCs w:val="20"/>
        </w:rPr>
      </w:pPr>
    </w:p>
    <w:p w:rsidR="00386EAE" w:rsidRDefault="00386EAE" w:rsidP="00386EAE">
      <w:pPr>
        <w:pStyle w:val="Titre"/>
        <w:outlineLvl w:val="0"/>
        <w:rPr>
          <w:rFonts w:ascii="Verdana" w:hAnsi="Verdana" w:cs="Calibri"/>
          <w:sz w:val="18"/>
          <w:szCs w:val="18"/>
        </w:rPr>
      </w:pPr>
      <w:r w:rsidRPr="00E92D70">
        <w:rPr>
          <w:rFonts w:ascii="Verdana" w:hAnsi="Verdana" w:cs="Calibri"/>
          <w:sz w:val="18"/>
          <w:szCs w:val="18"/>
        </w:rPr>
        <w:t xml:space="preserve">Pôle éducation et vie de la cité </w:t>
      </w:r>
      <w:r w:rsidR="0067175A">
        <w:rPr>
          <w:rFonts w:ascii="Verdana" w:hAnsi="Verdana" w:cs="Calibri"/>
          <w:sz w:val="18"/>
          <w:szCs w:val="18"/>
        </w:rPr>
        <w:t>–</w:t>
      </w:r>
      <w:r w:rsidRPr="00E92D70">
        <w:rPr>
          <w:rFonts w:ascii="Verdana" w:hAnsi="Verdana" w:cs="Calibri"/>
          <w:sz w:val="18"/>
          <w:szCs w:val="18"/>
        </w:rPr>
        <w:t xml:space="preserve"> PEVC</w:t>
      </w:r>
      <w:r w:rsidR="0067175A">
        <w:rPr>
          <w:rFonts w:ascii="Verdana" w:hAnsi="Verdana" w:cs="Calibri"/>
          <w:sz w:val="18"/>
          <w:szCs w:val="18"/>
        </w:rPr>
        <w:t xml:space="preserve"> </w:t>
      </w:r>
      <w:r w:rsidRPr="00E92D70">
        <w:rPr>
          <w:rFonts w:ascii="Verdana" w:hAnsi="Verdana" w:cs="Calibri"/>
          <w:sz w:val="18"/>
          <w:szCs w:val="18"/>
        </w:rPr>
        <w:t>/</w:t>
      </w:r>
    </w:p>
    <w:p w:rsidR="00386EAE" w:rsidRPr="00E92D70" w:rsidRDefault="00386EAE" w:rsidP="00386EAE">
      <w:pPr>
        <w:pStyle w:val="Titre"/>
        <w:outlineLvl w:val="0"/>
        <w:rPr>
          <w:rFonts w:ascii="Verdana" w:hAnsi="Verdana" w:cs="Arial"/>
          <w:sz w:val="18"/>
          <w:szCs w:val="18"/>
        </w:rPr>
      </w:pPr>
      <w:r w:rsidRPr="00E92D70">
        <w:rPr>
          <w:rFonts w:ascii="Verdana" w:hAnsi="Verdana" w:cs="Arial"/>
          <w:sz w:val="18"/>
          <w:szCs w:val="18"/>
        </w:rPr>
        <w:t xml:space="preserve"> Direction </w:t>
      </w:r>
      <w:r>
        <w:rPr>
          <w:rFonts w:ascii="Verdana" w:hAnsi="Verdana" w:cs="Arial"/>
          <w:sz w:val="18"/>
          <w:szCs w:val="18"/>
        </w:rPr>
        <w:t>de l’éducation, de l’enfance et de la restauration</w:t>
      </w:r>
      <w:r w:rsidRPr="00E92D70">
        <w:rPr>
          <w:rFonts w:ascii="Verdana" w:hAnsi="Verdana" w:cs="Arial"/>
          <w:sz w:val="18"/>
          <w:szCs w:val="18"/>
        </w:rPr>
        <w:t xml:space="preserve"> </w:t>
      </w:r>
      <w:r w:rsidR="0067175A">
        <w:rPr>
          <w:rFonts w:ascii="Verdana" w:hAnsi="Verdana" w:cs="Arial"/>
          <w:sz w:val="18"/>
          <w:szCs w:val="18"/>
        </w:rPr>
        <w:t>–</w:t>
      </w:r>
      <w:r w:rsidRPr="00E92D70">
        <w:rPr>
          <w:rFonts w:ascii="Verdana" w:hAnsi="Verdana" w:cs="Arial"/>
          <w:sz w:val="18"/>
          <w:szCs w:val="18"/>
        </w:rPr>
        <w:t xml:space="preserve"> DEER</w:t>
      </w:r>
      <w:r w:rsidR="0067175A">
        <w:rPr>
          <w:rFonts w:ascii="Verdana" w:hAnsi="Verdana" w:cs="Arial"/>
          <w:sz w:val="18"/>
          <w:szCs w:val="18"/>
        </w:rPr>
        <w:t xml:space="preserve"> </w:t>
      </w:r>
      <w:r w:rsidRPr="00E92D70">
        <w:rPr>
          <w:rFonts w:ascii="Verdana" w:hAnsi="Verdana" w:cs="Arial"/>
          <w:sz w:val="18"/>
          <w:szCs w:val="18"/>
        </w:rPr>
        <w:t xml:space="preserve">/ Service Restauration </w:t>
      </w:r>
    </w:p>
    <w:p w:rsidR="00336541" w:rsidRPr="00F579B1" w:rsidRDefault="00FE46D9">
      <w:pPr>
        <w:pStyle w:val="Titre"/>
        <w:outlineLvl w:val="0"/>
        <w:rPr>
          <w:rFonts w:ascii="Verdana" w:hAnsi="Verdana" w:cs="Arial"/>
          <w:b w:val="0"/>
          <w:bCs w:val="0"/>
          <w:i/>
          <w:iCs/>
          <w:sz w:val="18"/>
          <w:szCs w:val="18"/>
        </w:rPr>
      </w:pPr>
      <w:r w:rsidRPr="00F579B1">
        <w:rPr>
          <w:rFonts w:ascii="Verdana" w:hAnsi="Verdana" w:cs="Arial"/>
          <w:b w:val="0"/>
          <w:bCs w:val="0"/>
          <w:i/>
          <w:iCs/>
          <w:sz w:val="18"/>
          <w:szCs w:val="18"/>
          <w:u w:val="single"/>
        </w:rPr>
        <w:t>Lieu d’affectation</w:t>
      </w:r>
      <w:r w:rsidRPr="00F579B1">
        <w:rPr>
          <w:rFonts w:ascii="Verdana" w:hAnsi="Verdana" w:cs="Arial"/>
          <w:b w:val="0"/>
          <w:bCs w:val="0"/>
          <w:i/>
          <w:iCs/>
          <w:sz w:val="18"/>
          <w:szCs w:val="18"/>
        </w:rPr>
        <w:t xml:space="preserve"> : </w:t>
      </w:r>
      <w:r w:rsidR="00C5088E" w:rsidRPr="00F579B1">
        <w:rPr>
          <w:rFonts w:ascii="Verdana" w:hAnsi="Verdana" w:cs="Arial"/>
          <w:b w:val="0"/>
          <w:bCs w:val="0"/>
          <w:i/>
          <w:iCs/>
          <w:sz w:val="18"/>
          <w:szCs w:val="18"/>
        </w:rPr>
        <w:t>Cuisine Centrale de Kerl</w:t>
      </w:r>
      <w:r w:rsidR="0067175A">
        <w:rPr>
          <w:rFonts w:ascii="Verdana" w:hAnsi="Verdana" w:cs="Arial"/>
          <w:b w:val="0"/>
          <w:bCs w:val="0"/>
          <w:i/>
          <w:iCs/>
          <w:sz w:val="18"/>
          <w:szCs w:val="18"/>
        </w:rPr>
        <w:t>é</w:t>
      </w:r>
      <w:r w:rsidR="00C5088E" w:rsidRPr="00F579B1">
        <w:rPr>
          <w:rFonts w:ascii="Verdana" w:hAnsi="Verdana" w:cs="Arial"/>
          <w:b w:val="0"/>
          <w:bCs w:val="0"/>
          <w:i/>
          <w:iCs/>
          <w:sz w:val="18"/>
          <w:szCs w:val="18"/>
        </w:rPr>
        <w:t>tu</w:t>
      </w:r>
    </w:p>
    <w:bookmarkEnd w:id="0"/>
    <w:p w:rsidR="00C5088E" w:rsidRPr="00D66618" w:rsidRDefault="00C5088E">
      <w:pPr>
        <w:rPr>
          <w:rFonts w:ascii="Verdana" w:hAnsi="Verdana" w:cs="Arial"/>
          <w:sz w:val="10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4256"/>
        <w:gridCol w:w="1174"/>
        <w:gridCol w:w="3078"/>
      </w:tblGrid>
      <w:tr w:rsidR="00FD4012" w:rsidRPr="00F579B1" w:rsidTr="00FF2954">
        <w:trPr>
          <w:trHeight w:val="353"/>
          <w:jc w:val="center"/>
        </w:trPr>
        <w:tc>
          <w:tcPr>
            <w:tcW w:w="7225" w:type="dxa"/>
            <w:gridSpan w:val="2"/>
            <w:tcBorders>
              <w:right w:val="dashed" w:sz="8" w:space="0" w:color="auto"/>
            </w:tcBorders>
          </w:tcPr>
          <w:p w:rsidR="00FD4012" w:rsidRPr="00F579B1" w:rsidRDefault="00FD4012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FD4012" w:rsidRPr="00F579B1" w:rsidRDefault="00D66618" w:rsidP="00D66618">
            <w:pPr>
              <w:ind w:left="720" w:hanging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 </w:t>
            </w:r>
            <w:r w:rsidR="00FD4012" w:rsidRPr="00F579B1">
              <w:rPr>
                <w:rFonts w:ascii="Verdana" w:hAnsi="Verdana"/>
                <w:b/>
                <w:bCs/>
                <w:sz w:val="16"/>
                <w:szCs w:val="16"/>
              </w:rPr>
              <w:t>Catégorie :</w:t>
            </w:r>
            <w:r w:rsidR="00FD4012" w:rsidRPr="00F579B1">
              <w:rPr>
                <w:rFonts w:ascii="Verdana" w:hAnsi="Verdana"/>
                <w:sz w:val="16"/>
                <w:szCs w:val="16"/>
              </w:rPr>
              <w:t xml:space="preserve"> A</w:t>
            </w:r>
            <w:r w:rsidR="00FF2954">
              <w:rPr>
                <w:rFonts w:ascii="Verdana" w:hAnsi="Verdana"/>
                <w:sz w:val="16"/>
                <w:szCs w:val="16"/>
              </w:rPr>
              <w:t xml:space="preserve"> et B</w:t>
            </w:r>
          </w:p>
          <w:p w:rsidR="00FD4012" w:rsidRPr="00F579B1" w:rsidRDefault="00D66618" w:rsidP="00D66618">
            <w:pPr>
              <w:ind w:left="720" w:hanging="7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 </w:t>
            </w:r>
            <w:r w:rsidR="00FD4012" w:rsidRPr="00F579B1">
              <w:rPr>
                <w:rFonts w:ascii="Verdana" w:hAnsi="Verdana"/>
                <w:b/>
                <w:bCs/>
                <w:sz w:val="16"/>
                <w:szCs w:val="16"/>
              </w:rPr>
              <w:t>Filière :</w:t>
            </w:r>
            <w:r w:rsidR="00FD4012" w:rsidRPr="00F579B1">
              <w:rPr>
                <w:rFonts w:ascii="Verdana" w:hAnsi="Verdana"/>
                <w:sz w:val="16"/>
                <w:szCs w:val="16"/>
              </w:rPr>
              <w:t xml:space="preserve"> Administrative</w:t>
            </w:r>
            <w:r w:rsidR="00324AA0" w:rsidRPr="00F579B1">
              <w:rPr>
                <w:rFonts w:ascii="Verdana" w:hAnsi="Verdana"/>
                <w:sz w:val="16"/>
                <w:szCs w:val="16"/>
              </w:rPr>
              <w:t xml:space="preserve"> et technique </w:t>
            </w:r>
          </w:p>
          <w:p w:rsidR="00FD4012" w:rsidRPr="00F579B1" w:rsidRDefault="00D66618" w:rsidP="00D66618">
            <w:pPr>
              <w:ind w:left="720" w:hanging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 </w:t>
            </w:r>
            <w:r w:rsidR="00FD4012" w:rsidRPr="00F579B1">
              <w:rPr>
                <w:rFonts w:ascii="Verdana" w:hAnsi="Verdana"/>
                <w:b/>
                <w:bCs/>
                <w:sz w:val="16"/>
                <w:szCs w:val="16"/>
              </w:rPr>
              <w:t>Cadre d’emplois :</w:t>
            </w:r>
            <w:r w:rsidR="00FD4012" w:rsidRPr="00F579B1">
              <w:rPr>
                <w:rFonts w:ascii="Verdana" w:hAnsi="Verdana"/>
                <w:sz w:val="16"/>
                <w:szCs w:val="16"/>
              </w:rPr>
              <w:t xml:space="preserve"> Attaché</w:t>
            </w:r>
            <w:r w:rsidR="006D628E">
              <w:rPr>
                <w:rFonts w:ascii="Verdana" w:hAnsi="Verdana"/>
                <w:sz w:val="16"/>
                <w:szCs w:val="16"/>
              </w:rPr>
              <w:t>s</w:t>
            </w:r>
            <w:r w:rsidR="00FD4012" w:rsidRPr="00F579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628E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175A">
              <w:rPr>
                <w:rFonts w:ascii="Verdana" w:hAnsi="Verdana"/>
                <w:sz w:val="16"/>
                <w:szCs w:val="16"/>
              </w:rPr>
              <w:t>I</w:t>
            </w:r>
            <w:r w:rsidR="00324AA0" w:rsidRPr="00F579B1">
              <w:rPr>
                <w:rFonts w:ascii="Verdana" w:hAnsi="Verdana"/>
                <w:sz w:val="16"/>
                <w:szCs w:val="16"/>
              </w:rPr>
              <w:t>ngénieur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s </w:t>
            </w:r>
            <w:r w:rsidR="00FF2954">
              <w:rPr>
                <w:rFonts w:ascii="Verdana" w:hAnsi="Verdana"/>
                <w:sz w:val="16"/>
                <w:szCs w:val="16"/>
              </w:rPr>
              <w:t xml:space="preserve">/ Rédacteurs / Techniciens </w:t>
            </w:r>
            <w:bookmarkStart w:id="2" w:name="_GoBack"/>
            <w:bookmarkEnd w:id="2"/>
            <w:r w:rsidR="0067175A" w:rsidRPr="00F579B1">
              <w:rPr>
                <w:rFonts w:ascii="Verdana" w:hAnsi="Verdana"/>
                <w:sz w:val="16"/>
                <w:szCs w:val="16"/>
              </w:rPr>
              <w:t>territoria</w:t>
            </w:r>
            <w:r w:rsidR="0067175A">
              <w:rPr>
                <w:rFonts w:ascii="Verdana" w:hAnsi="Verdana"/>
                <w:sz w:val="16"/>
                <w:szCs w:val="16"/>
              </w:rPr>
              <w:t>ux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FD4012" w:rsidRPr="00F579B1" w:rsidRDefault="00FD4012" w:rsidP="00FD401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FD4012" w:rsidRPr="00F579B1" w:rsidRDefault="00FD4012" w:rsidP="00FD401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D4012" w:rsidRPr="00F579B1" w:rsidRDefault="0067175A" w:rsidP="00FD40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A5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FD4012" w:rsidRPr="00F579B1" w:rsidRDefault="00FD4012" w:rsidP="00FD40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FD4012" w:rsidRPr="00F579B1" w:rsidRDefault="00FD4012" w:rsidP="00FD401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D4012" w:rsidRDefault="00FD4012" w:rsidP="00F579B1">
            <w:pPr>
              <w:tabs>
                <w:tab w:val="center" w:pos="1391"/>
                <w:tab w:val="right" w:pos="278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>Temps complet</w:t>
            </w:r>
          </w:p>
          <w:p w:rsidR="00F579B1" w:rsidRPr="00F579B1" w:rsidRDefault="00F579B1" w:rsidP="00F579B1">
            <w:pPr>
              <w:tabs>
                <w:tab w:val="center" w:pos="1391"/>
                <w:tab w:val="right" w:pos="278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Régime de 39 heures</w:t>
            </w:r>
          </w:p>
        </w:tc>
      </w:tr>
      <w:tr w:rsidR="00C5088E" w:rsidRPr="00F579B1" w:rsidTr="00933FBE">
        <w:trPr>
          <w:trHeight w:val="229"/>
          <w:jc w:val="center"/>
        </w:trPr>
        <w:tc>
          <w:tcPr>
            <w:tcW w:w="2969" w:type="dxa"/>
          </w:tcPr>
          <w:p w:rsidR="00C5088E" w:rsidRPr="00F579B1" w:rsidRDefault="0045559C" w:rsidP="00F579B1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bookmarkStart w:id="3" w:name="_Hlk137538072"/>
            <w:bookmarkEnd w:id="1"/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 w:rsidR="00C5088E"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ituation fonctionnelle</w:t>
            </w:r>
          </w:p>
          <w:p w:rsidR="00C5088E" w:rsidRPr="00F579B1" w:rsidRDefault="00C5088E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</w:rPr>
              <w:t>Référent hiérarchique</w:t>
            </w:r>
          </w:p>
          <w:p w:rsidR="00C5088E" w:rsidRPr="00F579B1" w:rsidRDefault="00C5088E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508" w:type="dxa"/>
            <w:gridSpan w:val="3"/>
          </w:tcPr>
          <w:p w:rsidR="00C5088E" w:rsidRPr="00F579B1" w:rsidRDefault="00C5088E">
            <w:pPr>
              <w:rPr>
                <w:rFonts w:ascii="Verdana" w:hAnsi="Verdana"/>
                <w:sz w:val="16"/>
                <w:szCs w:val="16"/>
              </w:rPr>
            </w:pPr>
          </w:p>
          <w:p w:rsidR="00C5088E" w:rsidRPr="00F579B1" w:rsidRDefault="00C5088E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F579B1">
              <w:rPr>
                <w:rFonts w:ascii="Verdana" w:hAnsi="Verdana" w:cs="Times New Roman"/>
                <w:sz w:val="16"/>
                <w:szCs w:val="16"/>
              </w:rPr>
              <w:t>Responsable du service Restauration </w:t>
            </w:r>
          </w:p>
          <w:p w:rsidR="00C5088E" w:rsidRPr="00F579B1" w:rsidRDefault="00C5088E">
            <w:pPr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 xml:space="preserve">Par délégation de responsabilité, vous </w:t>
            </w:r>
            <w:r w:rsidR="00B74598" w:rsidRPr="00F579B1">
              <w:rPr>
                <w:rFonts w:ascii="Verdana" w:hAnsi="Verdana"/>
                <w:sz w:val="16"/>
                <w:szCs w:val="16"/>
              </w:rPr>
              <w:t>effectuez les missions du chef de service en son absence.</w:t>
            </w:r>
          </w:p>
        </w:tc>
      </w:tr>
      <w:tr w:rsidR="00C5088E" w:rsidRPr="00F579B1" w:rsidTr="00D66618">
        <w:trPr>
          <w:trHeight w:val="757"/>
          <w:jc w:val="center"/>
        </w:trPr>
        <w:tc>
          <w:tcPr>
            <w:tcW w:w="2969" w:type="dxa"/>
          </w:tcPr>
          <w:p w:rsidR="00C5088E" w:rsidRPr="00F579B1" w:rsidRDefault="00C5088E" w:rsidP="00F579B1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bookmarkStart w:id="4" w:name="_Hlk137538083"/>
            <w:bookmarkEnd w:id="3"/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C5088E" w:rsidRPr="00933FBE" w:rsidRDefault="00C5088E" w:rsidP="00933FBE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3FBE">
              <w:rPr>
                <w:rFonts w:ascii="Verdana" w:hAnsi="Verdana"/>
                <w:b/>
                <w:bCs/>
                <w:sz w:val="16"/>
                <w:szCs w:val="16"/>
              </w:rPr>
              <w:t>Internes</w:t>
            </w:r>
          </w:p>
          <w:p w:rsidR="00C5088E" w:rsidRPr="00F579B1" w:rsidRDefault="00C5088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5088E" w:rsidRPr="00F579B1" w:rsidRDefault="00C5088E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508" w:type="dxa"/>
            <w:gridSpan w:val="3"/>
          </w:tcPr>
          <w:p w:rsidR="00C5088E" w:rsidRPr="00F579B1" w:rsidRDefault="00C5088E">
            <w:pPr>
              <w:rPr>
                <w:rFonts w:ascii="Verdana" w:hAnsi="Verdana"/>
                <w:sz w:val="16"/>
                <w:szCs w:val="16"/>
              </w:rPr>
            </w:pPr>
          </w:p>
          <w:p w:rsidR="00C5088E" w:rsidRPr="00F579B1" w:rsidRDefault="00C5088E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F579B1">
              <w:rPr>
                <w:rFonts w:ascii="Verdana" w:hAnsi="Verdana" w:cs="Times New Roman"/>
                <w:sz w:val="16"/>
                <w:szCs w:val="16"/>
              </w:rPr>
              <w:t>Relations permanentes avec le</w:t>
            </w:r>
            <w:r w:rsidR="00CD56E4" w:rsidRPr="00F579B1">
              <w:rPr>
                <w:rFonts w:ascii="Verdana" w:hAnsi="Verdana" w:cs="Times New Roman"/>
                <w:sz w:val="16"/>
                <w:szCs w:val="16"/>
              </w:rPr>
              <w:t>s agents de production et de restauration</w:t>
            </w:r>
            <w:r w:rsidR="00933FBE">
              <w:rPr>
                <w:rFonts w:ascii="Verdana" w:hAnsi="Verdana" w:cs="Times New Roman"/>
                <w:sz w:val="16"/>
                <w:szCs w:val="16"/>
              </w:rPr>
              <w:t xml:space="preserve"> - 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>Echanges réguliers avec la DEE</w:t>
            </w:r>
            <w:r w:rsidR="003775D1" w:rsidRPr="00F579B1">
              <w:rPr>
                <w:rFonts w:ascii="Verdana" w:hAnsi="Verdana" w:cs="Times New Roman"/>
                <w:sz w:val="16"/>
                <w:szCs w:val="16"/>
              </w:rPr>
              <w:t>R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, les services techniques, 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>l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es finances, 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>l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es ressources humaines et informatiques </w:t>
            </w:r>
          </w:p>
          <w:p w:rsidR="00C5088E" w:rsidRPr="00F579B1" w:rsidRDefault="00C5088E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Les </w:t>
            </w:r>
            <w:r w:rsidR="003775D1" w:rsidRPr="00F579B1">
              <w:rPr>
                <w:rFonts w:ascii="Verdana" w:hAnsi="Verdana" w:cs="Times New Roman"/>
                <w:sz w:val="16"/>
                <w:szCs w:val="16"/>
              </w:rPr>
              <w:t>villes et entités partenaires</w:t>
            </w:r>
            <w:r w:rsidR="00B74598" w:rsidRPr="00F579B1">
              <w:rPr>
                <w:rFonts w:ascii="Verdana" w:hAnsi="Verdana" w:cs="Times New Roman"/>
                <w:sz w:val="16"/>
                <w:szCs w:val="16"/>
              </w:rPr>
              <w:t>, Lorient Agglomération</w:t>
            </w:r>
            <w:r w:rsidR="00933FBE">
              <w:rPr>
                <w:rFonts w:ascii="Verdana" w:hAnsi="Verdana" w:cs="Times New Roman"/>
                <w:sz w:val="16"/>
                <w:szCs w:val="16"/>
              </w:rPr>
              <w:t xml:space="preserve"> - 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>Les fournisseurs et leurs représentants</w:t>
            </w:r>
          </w:p>
        </w:tc>
      </w:tr>
      <w:tr w:rsidR="00C5088E" w:rsidRPr="00F579B1" w:rsidTr="00933FBE">
        <w:trPr>
          <w:trHeight w:val="281"/>
          <w:jc w:val="center"/>
        </w:trPr>
        <w:tc>
          <w:tcPr>
            <w:tcW w:w="2969" w:type="dxa"/>
          </w:tcPr>
          <w:p w:rsidR="00C5088E" w:rsidRPr="00F579B1" w:rsidRDefault="00C5088E" w:rsidP="00F579B1">
            <w:pPr>
              <w:rPr>
                <w:rFonts w:ascii="Verdana" w:hAnsi="Verdana"/>
                <w:sz w:val="16"/>
                <w:szCs w:val="16"/>
              </w:rPr>
            </w:pPr>
            <w:bookmarkStart w:id="5" w:name="_Hlk137538089"/>
            <w:bookmarkEnd w:id="4"/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508" w:type="dxa"/>
            <w:gridSpan w:val="3"/>
          </w:tcPr>
          <w:p w:rsidR="00F579B1" w:rsidRDefault="00CD56E4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933FBE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Le service Restauration de la ville de Lorient assure chaque jour la fabrication de 4200 repas pour </w:t>
            </w:r>
            <w:r w:rsidR="00ED1130" w:rsidRPr="00933FBE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la Ville de Lorient et </w:t>
            </w:r>
            <w:r w:rsidR="00B04E0F" w:rsidRPr="00933FBE">
              <w:rPr>
                <w:rFonts w:ascii="Verdana" w:hAnsi="Verdana"/>
                <w:b/>
                <w:bCs/>
                <w:i/>
                <w:sz w:val="16"/>
                <w:szCs w:val="16"/>
              </w:rPr>
              <w:t>l</w:t>
            </w:r>
            <w:r w:rsidR="00ED1130" w:rsidRPr="00933FBE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es partenaires externes. Il </w:t>
            </w:r>
            <w:r w:rsidRPr="00933FBE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met en avant la qualité des approvisionnements, le fait maison et les filières courtes. </w:t>
            </w:r>
          </w:p>
          <w:p w:rsidR="0067175A" w:rsidRPr="0067175A" w:rsidRDefault="0067175A">
            <w:pPr>
              <w:jc w:val="both"/>
              <w:rPr>
                <w:rFonts w:ascii="Verdana" w:hAnsi="Verdana"/>
                <w:b/>
                <w:bCs/>
                <w:i/>
                <w:sz w:val="8"/>
                <w:szCs w:val="8"/>
              </w:rPr>
            </w:pPr>
          </w:p>
          <w:p w:rsidR="00622729" w:rsidRPr="0067175A" w:rsidRDefault="0067175A" w:rsidP="00A81DFF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175A">
              <w:rPr>
                <w:rFonts w:ascii="Verdana" w:hAnsi="Verdana"/>
                <w:b/>
                <w:bCs/>
                <w:sz w:val="16"/>
                <w:szCs w:val="16"/>
              </w:rPr>
              <w:t xml:space="preserve">Dans ce cadre,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v</w:t>
            </w:r>
            <w:r w:rsidRPr="0067175A">
              <w:rPr>
                <w:rFonts w:ascii="Verdana" w:hAnsi="Verdana"/>
                <w:b/>
                <w:bCs/>
                <w:sz w:val="16"/>
                <w:szCs w:val="16"/>
              </w:rPr>
              <w:t xml:space="preserve">ous travaillez au quotidien sur l’application de la loi </w:t>
            </w:r>
            <w:proofErr w:type="spellStart"/>
            <w:r w:rsidRPr="0067175A">
              <w:rPr>
                <w:rFonts w:ascii="Verdana" w:hAnsi="Verdana"/>
                <w:b/>
                <w:bCs/>
                <w:sz w:val="16"/>
                <w:szCs w:val="16"/>
              </w:rPr>
              <w:t>Egalim</w:t>
            </w:r>
            <w:proofErr w:type="spellEnd"/>
            <w:r w:rsidRPr="0067175A">
              <w:rPr>
                <w:rFonts w:ascii="Verdana" w:hAnsi="Verdana"/>
                <w:b/>
                <w:bCs/>
                <w:sz w:val="16"/>
                <w:szCs w:val="16"/>
              </w:rPr>
              <w:t xml:space="preserve"> notamment sur ses volets, plastique, qualité et gaspillage.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67175A">
              <w:rPr>
                <w:rFonts w:ascii="Verdana" w:hAnsi="Verdana"/>
                <w:b/>
                <w:bCs/>
                <w:sz w:val="16"/>
                <w:szCs w:val="16"/>
              </w:rPr>
              <w:t>Vous élaborez et développez la politique nutritionnelle afin de garantir la qualité des repas servis.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Également, </w:t>
            </w:r>
            <w:r w:rsidRPr="0067175A">
              <w:rPr>
                <w:rFonts w:ascii="Verdana" w:hAnsi="Verdana"/>
                <w:b/>
                <w:bCs/>
                <w:sz w:val="16"/>
                <w:szCs w:val="16"/>
              </w:rPr>
              <w:t>v</w:t>
            </w:r>
            <w:r w:rsidR="00A81DFF" w:rsidRPr="0067175A">
              <w:rPr>
                <w:rFonts w:ascii="Verdana" w:hAnsi="Verdana"/>
                <w:b/>
                <w:bCs/>
                <w:sz w:val="16"/>
                <w:szCs w:val="16"/>
              </w:rPr>
              <w:t xml:space="preserve">ous assurez le management opérationnel du service en l’absence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 votre responsable</w:t>
            </w:r>
            <w:r w:rsidR="00A81DFF" w:rsidRPr="0067175A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5088E" w:rsidRPr="00F579B1" w:rsidTr="00933FBE">
        <w:trPr>
          <w:trHeight w:val="2641"/>
          <w:jc w:val="center"/>
        </w:trPr>
        <w:tc>
          <w:tcPr>
            <w:tcW w:w="2969" w:type="dxa"/>
          </w:tcPr>
          <w:p w:rsidR="00C5088E" w:rsidRPr="00F579B1" w:rsidRDefault="00C5088E" w:rsidP="00F579B1">
            <w:pPr>
              <w:rPr>
                <w:rFonts w:ascii="Verdana" w:hAnsi="Verdana"/>
                <w:sz w:val="16"/>
                <w:szCs w:val="16"/>
              </w:rPr>
            </w:pPr>
            <w:bookmarkStart w:id="6" w:name="_Hlk137538251"/>
            <w:bookmarkStart w:id="7" w:name="_Hlk137538101"/>
            <w:bookmarkEnd w:id="5"/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508" w:type="dxa"/>
            <w:gridSpan w:val="3"/>
          </w:tcPr>
          <w:p w:rsidR="00CD56E4" w:rsidRPr="00933FBE" w:rsidRDefault="007D2CE3">
            <w:pPr>
              <w:pStyle w:val="Corpsdetexte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Accompagner</w:t>
            </w:r>
            <w:r w:rsidR="00CD56E4" w:rsidRPr="00933FBE">
              <w:rPr>
                <w:rFonts w:ascii="Verdana" w:hAnsi="Verdana" w:cs="Times New Roman"/>
                <w:b/>
                <w:sz w:val="16"/>
                <w:szCs w:val="16"/>
              </w:rPr>
              <w:t xml:space="preserve"> le projet de déploiement des alternatives au plastique </w:t>
            </w:r>
            <w:r w:rsidR="00C24953" w:rsidRPr="00933FBE">
              <w:rPr>
                <w:rFonts w:ascii="Verdana" w:hAnsi="Verdana" w:cs="Times New Roman"/>
                <w:b/>
                <w:sz w:val="16"/>
                <w:szCs w:val="16"/>
              </w:rPr>
              <w:t>dans le cadre d’EGALIM dans les offices de restauration</w:t>
            </w:r>
            <w:r w:rsidR="00D05372" w:rsidRPr="00933FBE">
              <w:rPr>
                <w:rFonts w:ascii="Verdana" w:hAnsi="Verdana" w:cs="Times New Roman"/>
                <w:b/>
                <w:sz w:val="16"/>
                <w:szCs w:val="16"/>
              </w:rPr>
              <w:t> </w:t>
            </w:r>
            <w:r w:rsidR="00C24953" w:rsidRPr="00933FBE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:rsidR="00CD56E4" w:rsidRPr="00933FBE" w:rsidRDefault="00CD56E4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933FBE">
              <w:rPr>
                <w:rFonts w:ascii="Verdana" w:hAnsi="Verdana" w:cs="Times New Roman"/>
                <w:sz w:val="16"/>
                <w:szCs w:val="16"/>
              </w:rPr>
              <w:t xml:space="preserve">Conduire le déploiement de </w:t>
            </w:r>
            <w:r w:rsidR="007D2CE3">
              <w:rPr>
                <w:rFonts w:ascii="Verdana" w:hAnsi="Verdana" w:cs="Times New Roman"/>
                <w:sz w:val="16"/>
                <w:szCs w:val="16"/>
              </w:rPr>
              <w:t xml:space="preserve">l’inox et la suppression des plastiques dans </w:t>
            </w:r>
            <w:r w:rsidRPr="00933FBE">
              <w:rPr>
                <w:rFonts w:ascii="Verdana" w:hAnsi="Verdana" w:cs="Times New Roman"/>
                <w:sz w:val="16"/>
                <w:szCs w:val="16"/>
              </w:rPr>
              <w:t>les offices de restauration</w:t>
            </w:r>
          </w:p>
          <w:p w:rsidR="00D05372" w:rsidRPr="00933FBE" w:rsidRDefault="00D05372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933FBE">
              <w:rPr>
                <w:rFonts w:ascii="Verdana" w:hAnsi="Verdana" w:cs="Times New Roman"/>
                <w:sz w:val="16"/>
                <w:szCs w:val="16"/>
              </w:rPr>
              <w:t>Construire des</w:t>
            </w:r>
            <w:r w:rsidR="006D07F4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933FBE">
              <w:rPr>
                <w:rFonts w:ascii="Verdana" w:hAnsi="Verdana" w:cs="Times New Roman"/>
                <w:sz w:val="16"/>
                <w:szCs w:val="16"/>
              </w:rPr>
              <w:t xml:space="preserve">propositions et analyser les impacts économiques, ergonomiques, sanitaires et organisationnels en lien avec les services Education, Hygiène et prévention, Techniques </w:t>
            </w:r>
          </w:p>
          <w:p w:rsidR="0028678D" w:rsidRPr="00933FBE" w:rsidRDefault="0028678D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933FBE">
              <w:rPr>
                <w:rFonts w:ascii="Verdana" w:hAnsi="Verdana" w:cs="Times New Roman"/>
                <w:sz w:val="16"/>
                <w:szCs w:val="16"/>
              </w:rPr>
              <w:t>Programmer les investissements en achat de matériel</w:t>
            </w:r>
            <w:r w:rsidR="009D760C" w:rsidRPr="00933FBE">
              <w:rPr>
                <w:rFonts w:ascii="Verdana" w:hAnsi="Verdana" w:cs="Times New Roman"/>
                <w:sz w:val="16"/>
                <w:szCs w:val="16"/>
              </w:rPr>
              <w:t>, participer aux projets de construction ou de réaménagements des restaurants scolaires</w:t>
            </w:r>
            <w:r w:rsidR="00F876B1" w:rsidRPr="00933FBE">
              <w:rPr>
                <w:rFonts w:ascii="Verdana" w:hAnsi="Verdana" w:cs="Times New Roman"/>
                <w:sz w:val="16"/>
                <w:szCs w:val="16"/>
              </w:rPr>
              <w:t xml:space="preserve"> dans le cadre de la suppression des plastiques et de la cellulose</w:t>
            </w:r>
            <w:r w:rsidR="00A54DED" w:rsidRPr="00933FB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D05372" w:rsidRPr="00933FBE">
              <w:rPr>
                <w:rFonts w:ascii="Verdana" w:hAnsi="Verdana" w:cs="Times New Roman"/>
                <w:sz w:val="16"/>
                <w:szCs w:val="16"/>
              </w:rPr>
              <w:t>mais aussi dans le cadre de</w:t>
            </w:r>
            <w:r w:rsidR="00A54DED" w:rsidRPr="00933FBE">
              <w:rPr>
                <w:rFonts w:ascii="Verdana" w:hAnsi="Verdana" w:cs="Times New Roman"/>
                <w:sz w:val="16"/>
                <w:szCs w:val="16"/>
              </w:rPr>
              <w:t xml:space="preserve"> de nouvelles constructions </w:t>
            </w:r>
            <w:r w:rsidR="009D760C" w:rsidRPr="00933FB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DF1D2B" w:rsidRPr="00F579B1" w:rsidRDefault="00CD56E4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F579B1">
              <w:rPr>
                <w:rFonts w:ascii="Verdana" w:hAnsi="Verdana" w:cs="Times New Roman"/>
                <w:sz w:val="16"/>
                <w:szCs w:val="16"/>
              </w:rPr>
              <w:t>Accompagne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 xml:space="preserve">r 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et 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>faire adhérer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>l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>es équipes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au </w:t>
            </w:r>
            <w:r w:rsidR="00713F45" w:rsidRPr="00F579B1">
              <w:rPr>
                <w:rFonts w:ascii="Verdana" w:hAnsi="Verdana" w:cs="Times New Roman"/>
                <w:sz w:val="16"/>
                <w:szCs w:val="16"/>
              </w:rPr>
              <w:t xml:space="preserve">changement et à la mise en œuvre des </w:t>
            </w:r>
            <w:r w:rsidR="008A5B9F" w:rsidRPr="00F579B1">
              <w:rPr>
                <w:rFonts w:ascii="Verdana" w:hAnsi="Verdana" w:cs="Times New Roman"/>
                <w:sz w:val="16"/>
                <w:szCs w:val="16"/>
              </w:rPr>
              <w:t>nouvelles s</w:t>
            </w:r>
            <w:r w:rsidR="001E2CB8" w:rsidRPr="00F579B1">
              <w:rPr>
                <w:rFonts w:ascii="Verdana" w:hAnsi="Verdana" w:cs="Times New Roman"/>
                <w:sz w:val="16"/>
                <w:szCs w:val="16"/>
              </w:rPr>
              <w:t>olutions retenues</w:t>
            </w:r>
          </w:p>
          <w:p w:rsidR="00713F45" w:rsidRDefault="00DF1D2B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F579B1">
              <w:rPr>
                <w:rFonts w:ascii="Verdana" w:hAnsi="Verdana" w:cs="Times New Roman"/>
                <w:sz w:val="16"/>
                <w:szCs w:val="16"/>
              </w:rPr>
              <w:t>Travail</w:t>
            </w:r>
            <w:r w:rsidR="00ED1130" w:rsidRPr="00F579B1">
              <w:rPr>
                <w:rFonts w:ascii="Verdana" w:hAnsi="Verdana" w:cs="Times New Roman"/>
                <w:sz w:val="16"/>
                <w:szCs w:val="16"/>
              </w:rPr>
              <w:t xml:space="preserve">ler 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en réseau avec d’autres collectivités ayant la même démarche </w:t>
            </w:r>
            <w:r w:rsidR="008A5B9F" w:rsidRPr="00F579B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7D2CE3" w:rsidRPr="0067175A" w:rsidRDefault="007D2CE3">
            <w:pPr>
              <w:pStyle w:val="Corpsdetexte"/>
              <w:rPr>
                <w:rFonts w:ascii="Verdana" w:hAnsi="Verdana" w:cs="Times New Roman"/>
                <w:b/>
                <w:sz w:val="8"/>
                <w:szCs w:val="8"/>
              </w:rPr>
            </w:pPr>
          </w:p>
          <w:p w:rsidR="007D2CE3" w:rsidRPr="007D2CE3" w:rsidRDefault="0067175A" w:rsidP="007D2CE3">
            <w:pPr>
              <w:pStyle w:val="Corpsdetexte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b/>
                <w:sz w:val="16"/>
                <w:szCs w:val="16"/>
              </w:rPr>
              <w:t>Être</w:t>
            </w:r>
            <w:r w:rsidR="007D2CE3" w:rsidRPr="007D2CE3">
              <w:rPr>
                <w:rFonts w:ascii="Verdana" w:hAnsi="Verdana" w:cs="Times New Roman"/>
                <w:b/>
                <w:sz w:val="16"/>
                <w:szCs w:val="16"/>
              </w:rPr>
              <w:t xml:space="preserve"> le garant d’une alimentation saine et équilibrée répondant aux besoins nutritionnels des différents convives </w:t>
            </w:r>
          </w:p>
          <w:p w:rsidR="007D2CE3" w:rsidRP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>Elaborer le plan alimentaire et animer les commissions</w:t>
            </w:r>
            <w:r>
              <w:rPr>
                <w:rFonts w:ascii="Verdana" w:hAnsi="Verdana" w:cs="Times New Roman"/>
                <w:sz w:val="16"/>
                <w:szCs w:val="16"/>
              </w:rPr>
              <w:t>-</w:t>
            </w:r>
            <w:r w:rsidRPr="007D2CE3">
              <w:rPr>
                <w:rFonts w:ascii="Verdana" w:hAnsi="Verdana" w:cs="Times New Roman"/>
                <w:sz w:val="16"/>
                <w:szCs w:val="16"/>
              </w:rPr>
              <w:t>menus</w:t>
            </w:r>
          </w:p>
          <w:p w:rsidR="007D2CE3" w:rsidRP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 xml:space="preserve">Suivre et évaluer la qualité organoleptique et nutritionnelle des repas servis </w:t>
            </w:r>
          </w:p>
          <w:p w:rsidR="007D2CE3" w:rsidRP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 xml:space="preserve">Mettre en place des indicateurs de satisfaction </w:t>
            </w:r>
          </w:p>
          <w:p w:rsidR="007D2CE3" w:rsidRPr="00C9338D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>Assurer le suivi des PAI</w:t>
            </w:r>
            <w:r w:rsidR="00C9338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C9338D" w:rsidRPr="00C9338D">
              <w:rPr>
                <w:rFonts w:ascii="Verdana" w:hAnsi="Verdana" w:cs="Times New Roman"/>
                <w:sz w:val="16"/>
                <w:szCs w:val="16"/>
              </w:rPr>
              <w:t>(</w:t>
            </w:r>
            <w:r w:rsidR="00C9338D" w:rsidRPr="00C9338D">
              <w:rPr>
                <w:rFonts w:ascii="Verdana" w:hAnsi="Verdana" w:cs="Times New Roman"/>
                <w:iCs/>
                <w:sz w:val="16"/>
                <w:szCs w:val="16"/>
              </w:rPr>
              <w:t>Projet d'Accueil Individualisé)</w:t>
            </w:r>
          </w:p>
          <w:p w:rsidR="007D2CE3" w:rsidRP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>Développer des outils de communication à destination des familles</w:t>
            </w:r>
          </w:p>
          <w:p w:rsidR="007D2CE3" w:rsidRPr="007D2CE3" w:rsidRDefault="0067175A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>Être</w:t>
            </w:r>
            <w:r w:rsidR="007D2CE3" w:rsidRPr="007D2CE3">
              <w:rPr>
                <w:rFonts w:ascii="Verdana" w:hAnsi="Verdana" w:cs="Times New Roman"/>
                <w:sz w:val="16"/>
                <w:szCs w:val="16"/>
              </w:rPr>
              <w:t xml:space="preserve"> en veille sur la réglementation et les recommandations en matière de nutrition </w:t>
            </w:r>
          </w:p>
          <w:p w:rsidR="007D2CE3" w:rsidRP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 xml:space="preserve">Animer des actions de formation et d’information pour le personnel de la cuisine centrale et les offices </w:t>
            </w:r>
          </w:p>
          <w:p w:rsidR="007D2CE3" w:rsidRP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 xml:space="preserve">Organiser et favoriser la mise en place d’actions d’éducation au goût, à l’éveil sensoriel et à l’équilibre alimentaire </w:t>
            </w:r>
          </w:p>
          <w:p w:rsidR="007D2CE3" w:rsidRDefault="007D2CE3" w:rsidP="007D2CE3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7D2CE3">
              <w:rPr>
                <w:rFonts w:ascii="Verdana" w:hAnsi="Verdana" w:cs="Times New Roman"/>
                <w:sz w:val="16"/>
                <w:szCs w:val="16"/>
              </w:rPr>
              <w:t xml:space="preserve">Contribuer à la réduction du gaspillage alimentaire </w:t>
            </w:r>
          </w:p>
          <w:p w:rsidR="00B27A48" w:rsidRPr="0067175A" w:rsidRDefault="00B27A48" w:rsidP="007D2CE3">
            <w:pPr>
              <w:pStyle w:val="Corpsdetexte"/>
              <w:rPr>
                <w:rFonts w:ascii="Verdana" w:hAnsi="Verdana" w:cs="Times New Roman"/>
                <w:sz w:val="8"/>
                <w:szCs w:val="8"/>
              </w:rPr>
            </w:pPr>
          </w:p>
          <w:p w:rsidR="00B27A48" w:rsidRDefault="007D2CE3" w:rsidP="007D2CE3">
            <w:pPr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27A48">
              <w:rPr>
                <w:rFonts w:ascii="Verdana" w:hAnsi="Verdana"/>
                <w:b/>
                <w:sz w:val="16"/>
                <w:szCs w:val="16"/>
              </w:rPr>
              <w:t xml:space="preserve">Accompagner la politique alimentaire du territoire </w:t>
            </w:r>
            <w:r w:rsidR="00CB0528">
              <w:rPr>
                <w:rFonts w:ascii="Verdana" w:hAnsi="Verdana"/>
                <w:b/>
                <w:sz w:val="16"/>
                <w:szCs w:val="16"/>
              </w:rPr>
              <w:t xml:space="preserve">(PAT) </w:t>
            </w:r>
            <w:r w:rsidRPr="00B27A48">
              <w:rPr>
                <w:rFonts w:ascii="Verdana" w:hAnsi="Verdana"/>
                <w:b/>
                <w:sz w:val="16"/>
                <w:szCs w:val="16"/>
              </w:rPr>
              <w:t>en lien avec Lorient Agglomération</w:t>
            </w:r>
          </w:p>
          <w:p w:rsidR="00B27A48" w:rsidRPr="00B27A48" w:rsidRDefault="00B27A48" w:rsidP="007D2C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7A48">
              <w:rPr>
                <w:rFonts w:ascii="Verdana" w:hAnsi="Verdana"/>
                <w:sz w:val="16"/>
                <w:szCs w:val="16"/>
              </w:rPr>
              <w:t>Participer et être force de proposition</w:t>
            </w:r>
            <w:r w:rsidR="006D07F4">
              <w:rPr>
                <w:rFonts w:ascii="Verdana" w:hAnsi="Verdana"/>
                <w:sz w:val="16"/>
                <w:szCs w:val="16"/>
              </w:rPr>
              <w:t>s</w:t>
            </w:r>
            <w:r w:rsidRPr="00B27A48">
              <w:rPr>
                <w:rFonts w:ascii="Verdana" w:hAnsi="Verdana"/>
                <w:sz w:val="16"/>
                <w:szCs w:val="16"/>
              </w:rPr>
              <w:t xml:space="preserve"> au sein du PAT, dans le cadre de la signature </w:t>
            </w:r>
            <w:r w:rsidR="000944DA">
              <w:rPr>
                <w:rFonts w:ascii="Verdana" w:hAnsi="Verdana"/>
                <w:sz w:val="16"/>
                <w:szCs w:val="16"/>
              </w:rPr>
              <w:t>par la ville du protocole d’engagement pour la qualité de la restauration municipale</w:t>
            </w:r>
          </w:p>
          <w:p w:rsidR="00B27A48" w:rsidRDefault="00B27A48" w:rsidP="007D2C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7A48">
              <w:rPr>
                <w:rFonts w:ascii="Verdana" w:hAnsi="Verdana"/>
                <w:sz w:val="16"/>
                <w:szCs w:val="16"/>
              </w:rPr>
              <w:t>Développer les approvisionnements des filières qualité, durables et de proximité dans le cadre d’EGALIM</w:t>
            </w:r>
          </w:p>
          <w:p w:rsidR="007D2CE3" w:rsidRDefault="00B27A48" w:rsidP="00A4192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Participer à la rédaction des marchés publics d’achats de denrées alimentaires dans le respect de la politique alimentaire </w:t>
            </w:r>
          </w:p>
          <w:p w:rsidR="0067175A" w:rsidRPr="0067175A" w:rsidRDefault="0067175A" w:rsidP="00A41927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67175A" w:rsidRDefault="0067175A" w:rsidP="0067175A">
            <w:pPr>
              <w:pStyle w:val="Corpsdetexte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Management opérationnel du service </w:t>
            </w:r>
          </w:p>
          <w:p w:rsidR="0067175A" w:rsidRPr="0067175A" w:rsidRDefault="0067175A" w:rsidP="0067175A">
            <w:pPr>
              <w:pStyle w:val="Corpsdetexte"/>
              <w:rPr>
                <w:rFonts w:ascii="Verdana" w:hAnsi="Verdana" w:cs="Times New Roman"/>
                <w:sz w:val="16"/>
                <w:szCs w:val="16"/>
              </w:rPr>
            </w:pPr>
            <w:r w:rsidRPr="00F579B1">
              <w:rPr>
                <w:rFonts w:ascii="Verdana" w:hAnsi="Verdana" w:cs="Times New Roman"/>
                <w:sz w:val="16"/>
                <w:szCs w:val="16"/>
              </w:rPr>
              <w:t>Participer à l’élaboration du budget de la restauration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- </w:t>
            </w:r>
            <w:r w:rsidRPr="00F579B1">
              <w:rPr>
                <w:rFonts w:ascii="Verdana" w:hAnsi="Verdana" w:cs="Times New Roman"/>
                <w:sz w:val="16"/>
                <w:szCs w:val="16"/>
              </w:rPr>
              <w:t xml:space="preserve">Assurer le suivi et le contrôle des lignes budgétaires 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r w:rsidRPr="007D2CE3">
              <w:rPr>
                <w:rFonts w:ascii="Verdana" w:hAnsi="Verdana" w:cs="Times New Roman"/>
                <w:bCs/>
                <w:sz w:val="16"/>
                <w:szCs w:val="16"/>
              </w:rPr>
              <w:t>En l’absence du chef de service que vous secondez au quotidien,</w:t>
            </w:r>
            <w:r w:rsidRPr="00F579B1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Cs/>
                <w:sz w:val="16"/>
                <w:szCs w:val="16"/>
              </w:rPr>
              <w:t>assurer</w:t>
            </w:r>
            <w:r w:rsidRPr="00F579B1">
              <w:rPr>
                <w:rFonts w:ascii="Verdana" w:hAnsi="Verdana" w:cs="Times New Roman"/>
                <w:bCs/>
                <w:sz w:val="16"/>
                <w:szCs w:val="16"/>
              </w:rPr>
              <w:t xml:space="preserve"> les missions d’encadrement et de pilotage des dossiers en cours</w:t>
            </w:r>
          </w:p>
          <w:p w:rsidR="0067175A" w:rsidRPr="00F579B1" w:rsidRDefault="0067175A" w:rsidP="0067175A">
            <w:pPr>
              <w:pStyle w:val="Corpsdetexte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</w:rPr>
              <w:t>Superviser les achats alimentaires en lien direct avec l’acheteur et les deux chefs de production CCK</w:t>
            </w:r>
            <w:r w:rsidR="00CB0528">
              <w:rPr>
                <w:rFonts w:ascii="Verdana" w:hAnsi="Verdana" w:cs="Times New Roman"/>
                <w:bCs/>
                <w:sz w:val="16"/>
                <w:szCs w:val="16"/>
              </w:rPr>
              <w:t xml:space="preserve"> (Cuisine Centrale de Kerlétu) </w:t>
            </w:r>
            <w:r>
              <w:rPr>
                <w:rFonts w:ascii="Verdana" w:hAnsi="Verdana" w:cs="Times New Roman"/>
                <w:bCs/>
                <w:sz w:val="16"/>
                <w:szCs w:val="16"/>
              </w:rPr>
              <w:t xml:space="preserve">et RMO </w:t>
            </w:r>
            <w:r w:rsidR="00CB0528">
              <w:rPr>
                <w:rFonts w:ascii="Verdana" w:hAnsi="Verdana" w:cs="Times New Roman"/>
                <w:bCs/>
                <w:sz w:val="16"/>
                <w:szCs w:val="16"/>
              </w:rPr>
              <w:t>(Restaurant Municipal de l’</w:t>
            </w:r>
            <w:proofErr w:type="spellStart"/>
            <w:r w:rsidR="00CB0528">
              <w:rPr>
                <w:rFonts w:ascii="Verdana" w:hAnsi="Verdana" w:cs="Times New Roman"/>
                <w:bCs/>
                <w:sz w:val="16"/>
                <w:szCs w:val="16"/>
              </w:rPr>
              <w:t>Orientis</w:t>
            </w:r>
            <w:proofErr w:type="spellEnd"/>
            <w:r w:rsidR="00CB0528">
              <w:rPr>
                <w:rFonts w:ascii="Verdana" w:hAnsi="Verdana" w:cs="Times New Roman"/>
                <w:bCs/>
                <w:sz w:val="16"/>
                <w:szCs w:val="16"/>
              </w:rPr>
              <w:t>)</w:t>
            </w:r>
          </w:p>
          <w:p w:rsidR="0067175A" w:rsidRPr="00CB0528" w:rsidRDefault="0067175A" w:rsidP="00A41927">
            <w:pPr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713F45" w:rsidRPr="0067175A" w:rsidRDefault="00713F45">
            <w:pPr>
              <w:pStyle w:val="Corpsdetexte"/>
              <w:rPr>
                <w:rFonts w:ascii="Verdana" w:hAnsi="Verdana" w:cs="Times New Roman"/>
                <w:b/>
                <w:bCs/>
                <w:i/>
                <w:sz w:val="16"/>
                <w:szCs w:val="16"/>
              </w:rPr>
            </w:pPr>
            <w:r w:rsidRPr="0067175A">
              <w:rPr>
                <w:rFonts w:ascii="Verdana" w:hAnsi="Verdana" w:cs="Times New Roman"/>
                <w:b/>
                <w:bCs/>
                <w:i/>
                <w:sz w:val="16"/>
                <w:szCs w:val="16"/>
              </w:rPr>
              <w:t xml:space="preserve">Vous participez à des réseaux professionnels </w:t>
            </w:r>
            <w:r w:rsidR="003F1FA7" w:rsidRPr="0067175A">
              <w:rPr>
                <w:rFonts w:ascii="Verdana" w:hAnsi="Verdana" w:cs="Times New Roman"/>
                <w:b/>
                <w:bCs/>
                <w:i/>
                <w:sz w:val="16"/>
                <w:szCs w:val="16"/>
              </w:rPr>
              <w:t>afin d’être en veille constante sur les évolutions réglementaires</w:t>
            </w:r>
            <w:r w:rsidR="008A5B9F" w:rsidRPr="0067175A">
              <w:rPr>
                <w:rFonts w:ascii="Verdana" w:hAnsi="Verdana" w:cs="Times New Roman"/>
                <w:b/>
                <w:bCs/>
                <w:i/>
                <w:sz w:val="16"/>
                <w:szCs w:val="16"/>
              </w:rPr>
              <w:t xml:space="preserve"> et technologiques</w:t>
            </w:r>
            <w:r w:rsidR="003E71D7" w:rsidRPr="0067175A">
              <w:rPr>
                <w:rFonts w:ascii="Verdana" w:hAnsi="Verdana" w:cs="Times New Roman"/>
                <w:b/>
                <w:bCs/>
                <w:i/>
                <w:sz w:val="16"/>
                <w:szCs w:val="16"/>
              </w:rPr>
              <w:t>.</w:t>
            </w:r>
            <w:r w:rsidR="008A5B9F" w:rsidRPr="0067175A">
              <w:rPr>
                <w:rFonts w:ascii="Verdana" w:hAnsi="Verdana" w:cs="Times New Roman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bookmarkEnd w:id="6"/>
      <w:tr w:rsidR="00C5088E" w:rsidRPr="00F579B1" w:rsidTr="00933FBE">
        <w:trPr>
          <w:trHeight w:val="868"/>
          <w:jc w:val="center"/>
        </w:trPr>
        <w:tc>
          <w:tcPr>
            <w:tcW w:w="2969" w:type="dxa"/>
          </w:tcPr>
          <w:p w:rsidR="00C5088E" w:rsidRPr="00F579B1" w:rsidRDefault="00C5088E" w:rsidP="00F579B1">
            <w:pPr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Compétences requises</w:t>
            </w:r>
          </w:p>
        </w:tc>
        <w:tc>
          <w:tcPr>
            <w:tcW w:w="8508" w:type="dxa"/>
            <w:gridSpan w:val="3"/>
          </w:tcPr>
          <w:p w:rsidR="009A65FB" w:rsidRPr="00F579B1" w:rsidRDefault="00C5088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 xml:space="preserve">Expérience </w:t>
            </w:r>
            <w:r w:rsidR="00343589" w:rsidRPr="00F579B1">
              <w:rPr>
                <w:rFonts w:ascii="Verdana" w:hAnsi="Verdana"/>
                <w:sz w:val="16"/>
                <w:szCs w:val="16"/>
              </w:rPr>
              <w:t xml:space="preserve">de plusieurs années </w:t>
            </w:r>
            <w:r w:rsidR="00962609">
              <w:rPr>
                <w:rFonts w:ascii="Verdana" w:hAnsi="Verdana"/>
                <w:sz w:val="16"/>
                <w:szCs w:val="16"/>
              </w:rPr>
              <w:t>dans le domaine de la nutrition, de la restauration collective</w:t>
            </w:r>
            <w:r w:rsidR="00343589" w:rsidRPr="00F579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E60026" w:rsidRPr="00F579B1">
              <w:rPr>
                <w:rFonts w:ascii="Verdana" w:hAnsi="Verdana"/>
                <w:sz w:val="16"/>
                <w:szCs w:val="16"/>
              </w:rPr>
              <w:t>Expertise</w:t>
            </w:r>
            <w:r w:rsidR="009A65FB" w:rsidRPr="00F579B1">
              <w:rPr>
                <w:rFonts w:ascii="Verdana" w:hAnsi="Verdana"/>
                <w:sz w:val="16"/>
                <w:szCs w:val="16"/>
              </w:rPr>
              <w:t xml:space="preserve"> sur les réglementations en vigueur : hygiène, nutrition, </w:t>
            </w:r>
            <w:proofErr w:type="spellStart"/>
            <w:r w:rsidR="009A65FB" w:rsidRPr="00F579B1">
              <w:rPr>
                <w:rFonts w:ascii="Verdana" w:hAnsi="Verdana"/>
                <w:sz w:val="16"/>
                <w:szCs w:val="16"/>
              </w:rPr>
              <w:t>Egalim</w:t>
            </w:r>
            <w:proofErr w:type="spellEnd"/>
            <w:r w:rsidR="0081452A" w:rsidRPr="00F579B1">
              <w:rPr>
                <w:rFonts w:ascii="Verdana" w:hAnsi="Verdana"/>
                <w:sz w:val="16"/>
                <w:szCs w:val="16"/>
              </w:rPr>
              <w:t>, climat et résilience</w:t>
            </w:r>
            <w:r w:rsidR="009A65FB" w:rsidRPr="00F579B1">
              <w:rPr>
                <w:rFonts w:ascii="Verdana" w:hAnsi="Verdana"/>
                <w:sz w:val="16"/>
                <w:szCs w:val="16"/>
              </w:rPr>
              <w:t xml:space="preserve"> …</w:t>
            </w:r>
          </w:p>
          <w:p w:rsidR="009A65FB" w:rsidRPr="00F579B1" w:rsidRDefault="009A65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>Compétences en gestion financière, budgétaire, marchés publics</w:t>
            </w:r>
          </w:p>
          <w:p w:rsidR="00C5088E" w:rsidRDefault="009A65FB" w:rsidP="0067175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>Capacités à animer des réunions, capacités de fédération et du travail en équip</w:t>
            </w:r>
            <w:r w:rsidR="00343589" w:rsidRPr="00F579B1">
              <w:rPr>
                <w:rFonts w:ascii="Verdana" w:hAnsi="Verdana"/>
                <w:sz w:val="16"/>
                <w:szCs w:val="16"/>
              </w:rPr>
              <w:t>e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 – Qualités d’é</w:t>
            </w:r>
            <w:r w:rsidRPr="00F579B1">
              <w:rPr>
                <w:rFonts w:ascii="Verdana" w:hAnsi="Verdana"/>
                <w:sz w:val="16"/>
                <w:szCs w:val="16"/>
              </w:rPr>
              <w:t>coute, relationnelles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 et aptitude à la </w:t>
            </w:r>
            <w:r w:rsidR="00E60026" w:rsidRPr="00F579B1">
              <w:rPr>
                <w:rFonts w:ascii="Verdana" w:hAnsi="Verdana"/>
                <w:sz w:val="16"/>
                <w:szCs w:val="16"/>
              </w:rPr>
              <w:t>conduite de projet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F579B1">
              <w:rPr>
                <w:rFonts w:ascii="Verdana" w:hAnsi="Verdana"/>
                <w:sz w:val="16"/>
                <w:szCs w:val="16"/>
              </w:rPr>
              <w:t>Capacités d’analyse et de synthès</w:t>
            </w:r>
            <w:r w:rsidR="00E60026" w:rsidRPr="00F579B1">
              <w:rPr>
                <w:rFonts w:ascii="Verdana" w:hAnsi="Verdana"/>
                <w:sz w:val="16"/>
                <w:szCs w:val="16"/>
              </w:rPr>
              <w:t>e, autonomie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 - S</w:t>
            </w:r>
            <w:r w:rsidR="00E60026" w:rsidRPr="00F579B1">
              <w:rPr>
                <w:rFonts w:ascii="Verdana" w:hAnsi="Verdana"/>
                <w:sz w:val="16"/>
                <w:szCs w:val="16"/>
              </w:rPr>
              <w:t>avoir rendre compte</w:t>
            </w:r>
            <w:r w:rsidR="0067175A">
              <w:rPr>
                <w:rFonts w:ascii="Verdana" w:hAnsi="Verdana"/>
                <w:sz w:val="16"/>
                <w:szCs w:val="16"/>
              </w:rPr>
              <w:t xml:space="preserve"> et transmettre les informations</w:t>
            </w:r>
          </w:p>
          <w:p w:rsidR="0067175A" w:rsidRPr="00F579B1" w:rsidRDefault="0067175A" w:rsidP="0067175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Sens du service public</w:t>
            </w:r>
          </w:p>
        </w:tc>
      </w:tr>
      <w:tr w:rsidR="00C5088E" w:rsidRPr="00F579B1" w:rsidTr="00933FBE">
        <w:trPr>
          <w:trHeight w:val="248"/>
          <w:jc w:val="center"/>
        </w:trPr>
        <w:tc>
          <w:tcPr>
            <w:tcW w:w="2969" w:type="dxa"/>
          </w:tcPr>
          <w:p w:rsidR="00C5088E" w:rsidRPr="00F579B1" w:rsidRDefault="00C5088E" w:rsidP="00F579B1">
            <w:pPr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508" w:type="dxa"/>
            <w:gridSpan w:val="3"/>
          </w:tcPr>
          <w:p w:rsidR="00C5088E" w:rsidRPr="00F579B1" w:rsidRDefault="00C5088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>Utilisation des droits à congés annuels</w:t>
            </w:r>
            <w:r w:rsidR="009A65FB" w:rsidRPr="00F579B1">
              <w:rPr>
                <w:rFonts w:ascii="Verdana" w:hAnsi="Verdana"/>
                <w:sz w:val="16"/>
                <w:szCs w:val="16"/>
              </w:rPr>
              <w:t xml:space="preserve"> d</w:t>
            </w:r>
            <w:r w:rsidR="008848EA" w:rsidRPr="00F579B1">
              <w:rPr>
                <w:rFonts w:ascii="Verdana" w:hAnsi="Verdana"/>
                <w:sz w:val="16"/>
                <w:szCs w:val="16"/>
              </w:rPr>
              <w:t>e</w:t>
            </w:r>
            <w:r w:rsidR="009A65FB" w:rsidRPr="00F579B1">
              <w:rPr>
                <w:rFonts w:ascii="Verdana" w:hAnsi="Verdana"/>
                <w:sz w:val="16"/>
                <w:szCs w:val="16"/>
              </w:rPr>
              <w:t xml:space="preserve"> préférence</w:t>
            </w:r>
            <w:r w:rsidRPr="00F579B1">
              <w:rPr>
                <w:rFonts w:ascii="Verdana" w:hAnsi="Verdana"/>
                <w:sz w:val="16"/>
                <w:szCs w:val="16"/>
              </w:rPr>
              <w:t xml:space="preserve"> pendant les vacances scolaires</w:t>
            </w:r>
          </w:p>
          <w:p w:rsidR="00C5088E" w:rsidRPr="00F579B1" w:rsidRDefault="00C5088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F579B1">
              <w:rPr>
                <w:rFonts w:ascii="Verdana" w:hAnsi="Verdana"/>
                <w:sz w:val="16"/>
                <w:szCs w:val="16"/>
              </w:rPr>
              <w:t>Travail en journée continue</w:t>
            </w:r>
          </w:p>
          <w:p w:rsidR="00F579B1" w:rsidRPr="000944DA" w:rsidRDefault="00043FBA" w:rsidP="000944DA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59453F">
              <w:rPr>
                <w:rFonts w:ascii="Verdana" w:hAnsi="Verdana"/>
                <w:sz w:val="16"/>
                <w:szCs w:val="16"/>
              </w:rPr>
              <w:t>Toute</w:t>
            </w:r>
            <w:r w:rsidR="00933FBE" w:rsidRPr="0059453F">
              <w:rPr>
                <w:rFonts w:ascii="Verdana" w:hAnsi="Verdana"/>
                <w:sz w:val="16"/>
                <w:szCs w:val="16"/>
              </w:rPr>
              <w:t>s</w:t>
            </w:r>
            <w:r w:rsidRPr="0059453F">
              <w:rPr>
                <w:rFonts w:ascii="Verdana" w:hAnsi="Verdana"/>
                <w:sz w:val="16"/>
                <w:szCs w:val="16"/>
              </w:rPr>
              <w:t xml:space="preserve"> tâche</w:t>
            </w:r>
            <w:r w:rsidR="00933FBE" w:rsidRPr="0059453F">
              <w:rPr>
                <w:rFonts w:ascii="Verdana" w:hAnsi="Verdana"/>
                <w:sz w:val="16"/>
                <w:szCs w:val="16"/>
              </w:rPr>
              <w:t>s</w:t>
            </w:r>
            <w:r w:rsidRPr="0059453F">
              <w:rPr>
                <w:rFonts w:ascii="Verdana" w:hAnsi="Verdana"/>
                <w:sz w:val="16"/>
                <w:szCs w:val="16"/>
              </w:rPr>
              <w:t xml:space="preserve"> nécessaire</w:t>
            </w:r>
            <w:r w:rsidR="00933FBE" w:rsidRPr="0059453F">
              <w:rPr>
                <w:rFonts w:ascii="Verdana" w:hAnsi="Verdana"/>
                <w:sz w:val="16"/>
                <w:szCs w:val="16"/>
              </w:rPr>
              <w:t>s</w:t>
            </w:r>
            <w:r w:rsidRPr="0059453F">
              <w:rPr>
                <w:rFonts w:ascii="Verdana" w:hAnsi="Verdana"/>
                <w:sz w:val="16"/>
                <w:szCs w:val="16"/>
              </w:rPr>
              <w:t xml:space="preserve"> à la continuité du service public dans la production des repas</w:t>
            </w:r>
          </w:p>
        </w:tc>
      </w:tr>
      <w:bookmarkEnd w:id="7"/>
    </w:tbl>
    <w:p w:rsidR="00C5088E" w:rsidRPr="00F579B1" w:rsidRDefault="00C5088E" w:rsidP="00D66618">
      <w:pPr>
        <w:rPr>
          <w:rFonts w:ascii="Verdana" w:hAnsi="Verdana"/>
          <w:sz w:val="16"/>
          <w:szCs w:val="16"/>
        </w:rPr>
      </w:pPr>
    </w:p>
    <w:sectPr w:rsidR="00C5088E" w:rsidRPr="00F579B1" w:rsidSect="00336541">
      <w:pgSz w:w="11906" w:h="16838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3DD4"/>
    <w:multiLevelType w:val="hybridMultilevel"/>
    <w:tmpl w:val="73ECC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09C1"/>
    <w:multiLevelType w:val="hybridMultilevel"/>
    <w:tmpl w:val="D90C2CE6"/>
    <w:lvl w:ilvl="0" w:tplc="1130DE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5719"/>
    <w:multiLevelType w:val="hybridMultilevel"/>
    <w:tmpl w:val="67406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7003"/>
    <w:multiLevelType w:val="hybridMultilevel"/>
    <w:tmpl w:val="D688A2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36"/>
    <w:rsid w:val="00034843"/>
    <w:rsid w:val="00040EDA"/>
    <w:rsid w:val="00043FBA"/>
    <w:rsid w:val="000548FD"/>
    <w:rsid w:val="000944DA"/>
    <w:rsid w:val="000B0436"/>
    <w:rsid w:val="000F4BB4"/>
    <w:rsid w:val="001519AA"/>
    <w:rsid w:val="001630CD"/>
    <w:rsid w:val="001748B8"/>
    <w:rsid w:val="00180EB3"/>
    <w:rsid w:val="001E2CB8"/>
    <w:rsid w:val="0022091F"/>
    <w:rsid w:val="0028678D"/>
    <w:rsid w:val="002D690B"/>
    <w:rsid w:val="002E5A27"/>
    <w:rsid w:val="00324AA0"/>
    <w:rsid w:val="00336541"/>
    <w:rsid w:val="003379CF"/>
    <w:rsid w:val="00343589"/>
    <w:rsid w:val="00365310"/>
    <w:rsid w:val="00372841"/>
    <w:rsid w:val="0037497B"/>
    <w:rsid w:val="003775D1"/>
    <w:rsid w:val="00386EAE"/>
    <w:rsid w:val="00394B79"/>
    <w:rsid w:val="003A7A6E"/>
    <w:rsid w:val="003E71D7"/>
    <w:rsid w:val="003F1FA7"/>
    <w:rsid w:val="0045559C"/>
    <w:rsid w:val="004823F9"/>
    <w:rsid w:val="00500A63"/>
    <w:rsid w:val="00501E41"/>
    <w:rsid w:val="00535B8F"/>
    <w:rsid w:val="0057766E"/>
    <w:rsid w:val="0059453F"/>
    <w:rsid w:val="005D7D50"/>
    <w:rsid w:val="00622729"/>
    <w:rsid w:val="00627266"/>
    <w:rsid w:val="00632597"/>
    <w:rsid w:val="0067175A"/>
    <w:rsid w:val="006D07F4"/>
    <w:rsid w:val="006D1972"/>
    <w:rsid w:val="006D628E"/>
    <w:rsid w:val="00713F45"/>
    <w:rsid w:val="00770128"/>
    <w:rsid w:val="007A2572"/>
    <w:rsid w:val="007A4629"/>
    <w:rsid w:val="007C5549"/>
    <w:rsid w:val="007D2CE3"/>
    <w:rsid w:val="0081452A"/>
    <w:rsid w:val="00850055"/>
    <w:rsid w:val="008848EA"/>
    <w:rsid w:val="008A5B9F"/>
    <w:rsid w:val="008C07F6"/>
    <w:rsid w:val="00933FBE"/>
    <w:rsid w:val="00962609"/>
    <w:rsid w:val="009A65FB"/>
    <w:rsid w:val="009C4F25"/>
    <w:rsid w:val="009D40FC"/>
    <w:rsid w:val="009D760C"/>
    <w:rsid w:val="00A41927"/>
    <w:rsid w:val="00A54DED"/>
    <w:rsid w:val="00A81DFF"/>
    <w:rsid w:val="00AE68DB"/>
    <w:rsid w:val="00B04E0F"/>
    <w:rsid w:val="00B27A48"/>
    <w:rsid w:val="00B74598"/>
    <w:rsid w:val="00C24953"/>
    <w:rsid w:val="00C5088E"/>
    <w:rsid w:val="00C7453C"/>
    <w:rsid w:val="00C9338D"/>
    <w:rsid w:val="00CB0528"/>
    <w:rsid w:val="00CD56E4"/>
    <w:rsid w:val="00CE4090"/>
    <w:rsid w:val="00CE7C89"/>
    <w:rsid w:val="00CF1374"/>
    <w:rsid w:val="00D05372"/>
    <w:rsid w:val="00D66618"/>
    <w:rsid w:val="00DA7858"/>
    <w:rsid w:val="00DE369C"/>
    <w:rsid w:val="00DF1D2B"/>
    <w:rsid w:val="00E60026"/>
    <w:rsid w:val="00ED1130"/>
    <w:rsid w:val="00EE3092"/>
    <w:rsid w:val="00F11709"/>
    <w:rsid w:val="00F34780"/>
    <w:rsid w:val="00F365C6"/>
    <w:rsid w:val="00F51336"/>
    <w:rsid w:val="00F579B1"/>
    <w:rsid w:val="00F876B1"/>
    <w:rsid w:val="00FD2A4D"/>
    <w:rsid w:val="00FD4012"/>
    <w:rsid w:val="00FE46D9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3B799"/>
  <w15:chartTrackingRefBased/>
  <w15:docId w15:val="{F344339A-4661-4848-B0D0-7A890CCB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3775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C93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ADJOINT DU SERVICE RESTAURATION</vt:lpstr>
    </vt:vector>
  </TitlesOfParts>
  <Company>Ville de Lorient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ADJOINT DU SERVICE RESTAURATION</dc:title>
  <dc:subject/>
  <dc:creator>pcorlay</dc:creator>
  <cp:keywords/>
  <dc:description/>
  <cp:lastModifiedBy>MEILLERAY Steven</cp:lastModifiedBy>
  <cp:revision>4</cp:revision>
  <cp:lastPrinted>2024-11-18T14:50:00Z</cp:lastPrinted>
  <dcterms:created xsi:type="dcterms:W3CDTF">2025-02-26T08:37:00Z</dcterms:created>
  <dcterms:modified xsi:type="dcterms:W3CDTF">2025-05-30T08:45:00Z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0008009a000000000000010262610207f74006b004c800</vt:lpwstr>
  </property>
</Properties>
</file>